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324"/>
        <w:gridCol w:w="4963"/>
      </w:tblGrid>
      <w:tr w:rsidR="00CC0366" w14:paraId="7B31F9C2" w14:textId="77777777" w:rsidTr="0066288F">
        <w:trPr>
          <w:trHeight w:val="142"/>
        </w:trPr>
        <w:tc>
          <w:tcPr>
            <w:tcW w:w="4644" w:type="dxa"/>
            <w:hideMark/>
          </w:tcPr>
          <w:p w14:paraId="15902C9D" w14:textId="77777777" w:rsidR="00356410" w:rsidRPr="00356410" w:rsidRDefault="00356410" w:rsidP="00356410">
            <w:pPr>
              <w:pStyle w:val="a3"/>
              <w:spacing w:after="0"/>
              <w:rPr>
                <w:sz w:val="28"/>
                <w:szCs w:val="28"/>
              </w:rPr>
            </w:pPr>
          </w:p>
        </w:tc>
        <w:tc>
          <w:tcPr>
            <w:tcW w:w="5103" w:type="dxa"/>
            <w:hideMark/>
          </w:tcPr>
          <w:p w14:paraId="570C49EB" w14:textId="77777777" w:rsidR="0066288F" w:rsidRPr="00CC0366" w:rsidRDefault="0066288F" w:rsidP="0066288F">
            <w:pPr>
              <w:pStyle w:val="a3"/>
              <w:spacing w:after="0"/>
              <w:ind w:left="795"/>
              <w:rPr>
                <w:bCs/>
                <w:sz w:val="28"/>
                <w:szCs w:val="28"/>
              </w:rPr>
            </w:pPr>
            <w:r w:rsidRPr="00CC0366">
              <w:rPr>
                <w:bCs/>
                <w:sz w:val="28"/>
                <w:szCs w:val="28"/>
                <w:lang w:val="kk"/>
              </w:rPr>
              <w:t xml:space="preserve">«Қазақстан Республикасы  </w:t>
            </w:r>
          </w:p>
          <w:p w14:paraId="0D7C8FC5" w14:textId="77777777" w:rsidR="0066288F" w:rsidRPr="0066288F" w:rsidRDefault="0066288F" w:rsidP="0066288F">
            <w:pPr>
              <w:pStyle w:val="a3"/>
              <w:spacing w:after="0"/>
              <w:ind w:left="795"/>
              <w:rPr>
                <w:sz w:val="28"/>
                <w:szCs w:val="28"/>
              </w:rPr>
            </w:pPr>
            <w:r w:rsidRPr="0066288F">
              <w:rPr>
                <w:sz w:val="28"/>
                <w:szCs w:val="28"/>
                <w:lang w:val="kk"/>
              </w:rPr>
              <w:t xml:space="preserve">Денсаулық сақтау министрлігі  </w:t>
            </w:r>
          </w:p>
          <w:p w14:paraId="7EA43268" w14:textId="77777777" w:rsidR="0066288F" w:rsidRPr="0066288F" w:rsidRDefault="0066288F" w:rsidP="0066288F">
            <w:pPr>
              <w:pStyle w:val="a3"/>
              <w:spacing w:after="0"/>
              <w:ind w:left="795"/>
              <w:rPr>
                <w:sz w:val="28"/>
                <w:szCs w:val="28"/>
              </w:rPr>
            </w:pPr>
            <w:r w:rsidRPr="0066288F">
              <w:rPr>
                <w:sz w:val="28"/>
                <w:szCs w:val="28"/>
                <w:lang w:val="kk"/>
              </w:rPr>
              <w:t xml:space="preserve">Медициналық және </w:t>
            </w:r>
          </w:p>
          <w:p w14:paraId="7C2EC8AC" w14:textId="77777777" w:rsidR="0066288F" w:rsidRPr="0066288F" w:rsidRDefault="0066288F" w:rsidP="0066288F">
            <w:pPr>
              <w:pStyle w:val="a3"/>
              <w:spacing w:after="0"/>
              <w:ind w:left="795"/>
              <w:rPr>
                <w:sz w:val="28"/>
                <w:szCs w:val="28"/>
              </w:rPr>
            </w:pPr>
            <w:r w:rsidRPr="0066288F">
              <w:rPr>
                <w:sz w:val="28"/>
                <w:szCs w:val="28"/>
                <w:lang w:val="kk"/>
              </w:rPr>
              <w:t xml:space="preserve">фармацевтикалық </w:t>
            </w:r>
          </w:p>
          <w:p w14:paraId="29D5694B" w14:textId="77777777" w:rsidR="0066288F" w:rsidRPr="0066288F" w:rsidRDefault="0066288F" w:rsidP="0066288F">
            <w:pPr>
              <w:pStyle w:val="a3"/>
              <w:spacing w:after="0"/>
              <w:ind w:left="795"/>
              <w:rPr>
                <w:sz w:val="28"/>
                <w:szCs w:val="28"/>
              </w:rPr>
            </w:pPr>
            <w:r w:rsidRPr="0066288F">
              <w:rPr>
                <w:sz w:val="28"/>
                <w:szCs w:val="28"/>
                <w:lang w:val="kk"/>
              </w:rPr>
              <w:t>бақылау</w:t>
            </w:r>
          </w:p>
          <w:p w14:paraId="7B3530FE" w14:textId="77777777" w:rsidR="0066288F" w:rsidRPr="0066288F" w:rsidRDefault="0066288F" w:rsidP="0066288F">
            <w:pPr>
              <w:pStyle w:val="a3"/>
              <w:spacing w:after="0"/>
              <w:ind w:left="795"/>
              <w:rPr>
                <w:sz w:val="28"/>
                <w:szCs w:val="28"/>
              </w:rPr>
            </w:pPr>
            <w:r w:rsidRPr="0066288F">
              <w:rPr>
                <w:sz w:val="28"/>
                <w:szCs w:val="28"/>
                <w:lang w:val="kk"/>
              </w:rPr>
              <w:t>комитеті» РММ төрағасының</w:t>
            </w:r>
          </w:p>
          <w:p w14:paraId="42A57CCE" w14:textId="11450DE5" w:rsidR="0066288F" w:rsidRPr="0066288F" w:rsidRDefault="0066288F" w:rsidP="0066288F">
            <w:pPr>
              <w:pStyle w:val="a3"/>
              <w:spacing w:after="0"/>
              <w:ind w:left="795"/>
              <w:rPr>
                <w:sz w:val="28"/>
                <w:szCs w:val="28"/>
              </w:rPr>
            </w:pPr>
            <w:r w:rsidRPr="0066288F">
              <w:rPr>
                <w:sz w:val="28"/>
                <w:szCs w:val="28"/>
                <w:lang w:val="kk"/>
              </w:rPr>
              <w:t>20</w:t>
            </w:r>
            <w:r w:rsidR="00474F0D">
              <w:rPr>
                <w:sz w:val="28"/>
                <w:szCs w:val="28"/>
                <w:lang w:val="en-US"/>
              </w:rPr>
              <w:t xml:space="preserve">24 </w:t>
            </w:r>
            <w:r w:rsidRPr="0066288F">
              <w:rPr>
                <w:sz w:val="28"/>
                <w:szCs w:val="28"/>
                <w:lang w:val="kk"/>
              </w:rPr>
              <w:t>ж. «</w:t>
            </w:r>
            <w:r w:rsidR="00474F0D">
              <w:rPr>
                <w:sz w:val="28"/>
                <w:szCs w:val="28"/>
                <w:lang w:val="en-US"/>
              </w:rPr>
              <w:t>24</w:t>
            </w:r>
            <w:r w:rsidRPr="0066288F">
              <w:rPr>
                <w:sz w:val="28"/>
                <w:szCs w:val="28"/>
                <w:lang w:val="kk"/>
              </w:rPr>
              <w:t>»</w:t>
            </w:r>
            <w:r w:rsidR="00474F0D">
              <w:rPr>
                <w:sz w:val="28"/>
                <w:szCs w:val="28"/>
                <w:lang w:val="en-US"/>
              </w:rPr>
              <w:t xml:space="preserve">  06</w:t>
            </w:r>
            <w:r w:rsidRPr="0066288F">
              <w:rPr>
                <w:sz w:val="28"/>
                <w:szCs w:val="28"/>
                <w:lang w:val="kk"/>
              </w:rPr>
              <w:t xml:space="preserve"> </w:t>
            </w:r>
          </w:p>
          <w:p w14:paraId="61B1C07A" w14:textId="28FD420E" w:rsidR="00356410" w:rsidRPr="00356410" w:rsidRDefault="0066288F" w:rsidP="0066288F">
            <w:pPr>
              <w:pStyle w:val="a3"/>
              <w:spacing w:after="0"/>
              <w:ind w:left="795"/>
              <w:rPr>
                <w:sz w:val="28"/>
                <w:szCs w:val="28"/>
              </w:rPr>
            </w:pPr>
            <w:r w:rsidRPr="0066288F">
              <w:rPr>
                <w:sz w:val="28"/>
                <w:szCs w:val="28"/>
                <w:lang w:val="kk"/>
              </w:rPr>
              <w:t xml:space="preserve">№ </w:t>
            </w:r>
            <w:r w:rsidR="00474F0D">
              <w:rPr>
                <w:sz w:val="28"/>
                <w:szCs w:val="28"/>
                <w:lang w:val="en-US"/>
              </w:rPr>
              <w:t>N076053</w:t>
            </w:r>
            <w:r w:rsidRPr="0066288F">
              <w:rPr>
                <w:sz w:val="28"/>
                <w:szCs w:val="28"/>
                <w:lang w:val="kk"/>
              </w:rPr>
              <w:t xml:space="preserve"> бұйрығымен </w:t>
            </w:r>
            <w:r w:rsidRPr="00CC0366">
              <w:rPr>
                <w:b/>
                <w:sz w:val="28"/>
                <w:szCs w:val="28"/>
                <w:lang w:val="kk"/>
              </w:rPr>
              <w:t>БЕКІТІЛГЕН</w:t>
            </w:r>
          </w:p>
        </w:tc>
      </w:tr>
    </w:tbl>
    <w:p w14:paraId="474787D4" w14:textId="77777777" w:rsidR="00840716" w:rsidRPr="00356410" w:rsidRDefault="00840716" w:rsidP="00356410">
      <w:pPr>
        <w:rPr>
          <w:b/>
          <w:sz w:val="28"/>
          <w:szCs w:val="28"/>
        </w:rPr>
      </w:pPr>
    </w:p>
    <w:p w14:paraId="1E32AFB4" w14:textId="77777777" w:rsidR="00EA35B9" w:rsidRPr="00EA35B9" w:rsidRDefault="00EA35B9" w:rsidP="00EA35B9">
      <w:pPr>
        <w:jc w:val="center"/>
        <w:rPr>
          <w:b/>
          <w:sz w:val="28"/>
          <w:szCs w:val="28"/>
        </w:rPr>
      </w:pPr>
      <w:r w:rsidRPr="00EA35B9">
        <w:rPr>
          <w:b/>
          <w:sz w:val="28"/>
          <w:szCs w:val="28"/>
          <w:lang w:val="kk"/>
        </w:rPr>
        <w:t>Дәрілік препаратты медициналық</w:t>
      </w:r>
    </w:p>
    <w:p w14:paraId="198B3E25" w14:textId="77777777" w:rsidR="00EA35B9" w:rsidRPr="00EA35B9" w:rsidRDefault="00EA35B9" w:rsidP="00EA35B9">
      <w:pPr>
        <w:jc w:val="center"/>
        <w:rPr>
          <w:b/>
          <w:sz w:val="28"/>
          <w:szCs w:val="28"/>
        </w:rPr>
      </w:pPr>
      <w:r w:rsidRPr="00EA35B9">
        <w:rPr>
          <w:b/>
          <w:sz w:val="28"/>
          <w:szCs w:val="28"/>
          <w:lang w:val="kk"/>
        </w:rPr>
        <w:t>қолдану жөніндегі нұсқаулық (Қосымша парақ)</w:t>
      </w:r>
    </w:p>
    <w:p w14:paraId="0DDBDC4C" w14:textId="77777777" w:rsidR="00136D3E" w:rsidRPr="00136D3E" w:rsidRDefault="00136D3E" w:rsidP="00136D3E">
      <w:pPr>
        <w:jc w:val="center"/>
        <w:rPr>
          <w:b/>
          <w:sz w:val="28"/>
          <w:szCs w:val="28"/>
        </w:rPr>
      </w:pPr>
    </w:p>
    <w:p w14:paraId="469F14B1" w14:textId="77777777" w:rsidR="00136D3E" w:rsidRPr="00136D3E" w:rsidRDefault="00136D3E" w:rsidP="00136D3E">
      <w:pPr>
        <w:jc w:val="both"/>
        <w:rPr>
          <w:b/>
          <w:sz w:val="28"/>
          <w:szCs w:val="28"/>
        </w:rPr>
      </w:pPr>
      <w:r w:rsidRPr="00136D3E">
        <w:rPr>
          <w:b/>
          <w:sz w:val="28"/>
          <w:szCs w:val="28"/>
          <w:lang w:val="kk"/>
        </w:rPr>
        <w:t>Саудалық атауы</w:t>
      </w:r>
    </w:p>
    <w:p w14:paraId="5FE9B645" w14:textId="77777777" w:rsidR="00136D3E" w:rsidRPr="00136D3E" w:rsidRDefault="00356410" w:rsidP="00136D3E">
      <w:pPr>
        <w:jc w:val="both"/>
        <w:rPr>
          <w:sz w:val="28"/>
          <w:szCs w:val="28"/>
        </w:rPr>
      </w:pPr>
      <w:r>
        <w:rPr>
          <w:sz w:val="28"/>
          <w:szCs w:val="28"/>
          <w:lang w:val="kk"/>
        </w:rPr>
        <w:t>Финаген</w:t>
      </w:r>
    </w:p>
    <w:p w14:paraId="24026B75" w14:textId="77777777" w:rsidR="00136D3E" w:rsidRPr="00136D3E" w:rsidRDefault="00136D3E" w:rsidP="00136D3E">
      <w:pPr>
        <w:jc w:val="both"/>
        <w:rPr>
          <w:sz w:val="28"/>
          <w:szCs w:val="28"/>
        </w:rPr>
      </w:pPr>
    </w:p>
    <w:p w14:paraId="0BE11AAF" w14:textId="77777777" w:rsidR="00136D3E" w:rsidRPr="00136D3E" w:rsidRDefault="00136D3E" w:rsidP="00136D3E">
      <w:pPr>
        <w:jc w:val="both"/>
        <w:rPr>
          <w:b/>
          <w:sz w:val="28"/>
          <w:szCs w:val="28"/>
        </w:rPr>
      </w:pPr>
      <w:r w:rsidRPr="00136D3E">
        <w:rPr>
          <w:b/>
          <w:sz w:val="28"/>
          <w:szCs w:val="28"/>
          <w:lang w:val="kk"/>
        </w:rPr>
        <w:t>Халықаралық патенттелмеген атауы</w:t>
      </w:r>
    </w:p>
    <w:p w14:paraId="55C9615F" w14:textId="77777777" w:rsidR="00136D3E" w:rsidRPr="00136D3E" w:rsidRDefault="00136D3E" w:rsidP="00136D3E">
      <w:pPr>
        <w:jc w:val="both"/>
        <w:rPr>
          <w:sz w:val="28"/>
          <w:szCs w:val="28"/>
        </w:rPr>
      </w:pPr>
      <w:r w:rsidRPr="00136D3E">
        <w:rPr>
          <w:sz w:val="28"/>
          <w:szCs w:val="28"/>
          <w:lang w:val="kk"/>
        </w:rPr>
        <w:t>Финастерид</w:t>
      </w:r>
    </w:p>
    <w:p w14:paraId="29A96363" w14:textId="77777777" w:rsidR="00136D3E" w:rsidRPr="00136D3E" w:rsidRDefault="00136D3E" w:rsidP="00136D3E">
      <w:pPr>
        <w:jc w:val="both"/>
        <w:rPr>
          <w:sz w:val="28"/>
          <w:szCs w:val="28"/>
        </w:rPr>
      </w:pPr>
    </w:p>
    <w:p w14:paraId="625699B1" w14:textId="77777777" w:rsidR="00136D3E" w:rsidRPr="00136D3E" w:rsidRDefault="00136D3E" w:rsidP="00136D3E">
      <w:pPr>
        <w:jc w:val="both"/>
        <w:rPr>
          <w:b/>
          <w:sz w:val="28"/>
          <w:szCs w:val="28"/>
        </w:rPr>
      </w:pPr>
      <w:r w:rsidRPr="00136D3E">
        <w:rPr>
          <w:b/>
          <w:sz w:val="28"/>
          <w:szCs w:val="28"/>
          <w:lang w:val="kk"/>
        </w:rPr>
        <w:t>Дәрілік түрі</w:t>
      </w:r>
    </w:p>
    <w:p w14:paraId="2F52F524" w14:textId="77777777" w:rsidR="00136D3E" w:rsidRDefault="00136D3E" w:rsidP="00136D3E">
      <w:pPr>
        <w:jc w:val="both"/>
        <w:rPr>
          <w:sz w:val="28"/>
          <w:szCs w:val="28"/>
        </w:rPr>
      </w:pPr>
      <w:r w:rsidRPr="00136D3E">
        <w:rPr>
          <w:sz w:val="28"/>
          <w:szCs w:val="28"/>
          <w:lang w:val="kk"/>
        </w:rPr>
        <w:t xml:space="preserve">Үлбірлі қабықпен қапталған таблеткалар, 5 мг </w:t>
      </w:r>
    </w:p>
    <w:p w14:paraId="1C9337C1" w14:textId="77777777" w:rsidR="00EA35B9" w:rsidRDefault="00EA35B9" w:rsidP="00EA35B9">
      <w:pPr>
        <w:jc w:val="both"/>
        <w:rPr>
          <w:b/>
          <w:sz w:val="28"/>
          <w:szCs w:val="28"/>
        </w:rPr>
      </w:pPr>
    </w:p>
    <w:p w14:paraId="56CE9A23" w14:textId="77777777" w:rsidR="00EA35B9" w:rsidRPr="00EA35B9" w:rsidRDefault="00EA35B9" w:rsidP="00EA35B9">
      <w:pPr>
        <w:jc w:val="both"/>
        <w:rPr>
          <w:b/>
          <w:sz w:val="28"/>
          <w:szCs w:val="28"/>
        </w:rPr>
      </w:pPr>
      <w:r w:rsidRPr="00EA35B9">
        <w:rPr>
          <w:b/>
          <w:sz w:val="28"/>
          <w:szCs w:val="28"/>
          <w:lang w:val="kk"/>
        </w:rPr>
        <w:t>Фармакотерапиялық тобы</w:t>
      </w:r>
    </w:p>
    <w:p w14:paraId="4EFC254D" w14:textId="77777777" w:rsidR="006A4F11" w:rsidRPr="00CC0366" w:rsidRDefault="006A4F11" w:rsidP="006A4F11">
      <w:pPr>
        <w:jc w:val="both"/>
        <w:rPr>
          <w:sz w:val="28"/>
          <w:szCs w:val="28"/>
          <w:lang w:val="kk"/>
        </w:rPr>
      </w:pPr>
      <w:r w:rsidRPr="006A4F11">
        <w:rPr>
          <w:sz w:val="28"/>
          <w:szCs w:val="28"/>
          <w:lang w:val="kk"/>
        </w:rPr>
        <w:t>Несеп-жыныс жүйесі және жыныс гормондары. Урологиялық препараттар. Простатаның қатерсіз гипертрофиясын емдеуге арналған препараттар. Тестостерон 5-альфа-редуктаза тежегіштері. Финастерид.</w:t>
      </w:r>
    </w:p>
    <w:p w14:paraId="3A2FED17" w14:textId="77777777" w:rsidR="00EA35B9" w:rsidRPr="00CC0366" w:rsidRDefault="00EA35B9" w:rsidP="00EA35B9">
      <w:pPr>
        <w:jc w:val="both"/>
        <w:rPr>
          <w:sz w:val="28"/>
          <w:szCs w:val="28"/>
          <w:lang w:val="kk"/>
        </w:rPr>
      </w:pPr>
      <w:r w:rsidRPr="00EA35B9">
        <w:rPr>
          <w:sz w:val="28"/>
          <w:szCs w:val="28"/>
          <w:lang w:val="kk"/>
        </w:rPr>
        <w:t>ATХ коды G04CB01</w:t>
      </w:r>
    </w:p>
    <w:p w14:paraId="5BA75755" w14:textId="77777777" w:rsidR="00EA35B9" w:rsidRPr="00CC0366" w:rsidRDefault="00EA35B9" w:rsidP="00136D3E">
      <w:pPr>
        <w:jc w:val="both"/>
        <w:rPr>
          <w:sz w:val="28"/>
          <w:szCs w:val="28"/>
          <w:lang w:val="kk"/>
        </w:rPr>
      </w:pPr>
    </w:p>
    <w:p w14:paraId="3DCE38C3" w14:textId="77777777" w:rsidR="00992A89" w:rsidRPr="00CC0366" w:rsidRDefault="00992A89" w:rsidP="00992A89">
      <w:pPr>
        <w:jc w:val="both"/>
        <w:rPr>
          <w:b/>
          <w:sz w:val="28"/>
          <w:szCs w:val="28"/>
          <w:lang w:val="kk"/>
        </w:rPr>
      </w:pPr>
      <w:r w:rsidRPr="00992A89">
        <w:rPr>
          <w:b/>
          <w:sz w:val="28"/>
          <w:szCs w:val="28"/>
          <w:lang w:val="kk"/>
        </w:rPr>
        <w:t>Қолданылуы</w:t>
      </w:r>
    </w:p>
    <w:p w14:paraId="2B64655C" w14:textId="77777777" w:rsidR="00992A89" w:rsidRPr="00CC0366" w:rsidRDefault="00992A89" w:rsidP="00992A89">
      <w:pPr>
        <w:jc w:val="both"/>
        <w:rPr>
          <w:sz w:val="28"/>
          <w:szCs w:val="28"/>
          <w:lang w:val="kk"/>
        </w:rPr>
      </w:pPr>
      <w:r w:rsidRPr="00992A89">
        <w:rPr>
          <w:sz w:val="28"/>
          <w:szCs w:val="28"/>
          <w:lang w:val="kk"/>
        </w:rPr>
        <w:t xml:space="preserve">Қуық асты безінің қатерсіз гиперплазиясын (ҚБҚГ) емдеу және бақылау </w:t>
      </w:r>
    </w:p>
    <w:p w14:paraId="45915011" w14:textId="77777777" w:rsidR="00992A89" w:rsidRPr="00CC0366" w:rsidRDefault="00992A89" w:rsidP="00992A89">
      <w:pPr>
        <w:jc w:val="both"/>
        <w:rPr>
          <w:sz w:val="28"/>
          <w:szCs w:val="28"/>
          <w:lang w:val="kk"/>
        </w:rPr>
      </w:pPr>
      <w:r w:rsidRPr="00992A89">
        <w:rPr>
          <w:sz w:val="28"/>
          <w:szCs w:val="28"/>
          <w:lang w:val="kk"/>
        </w:rPr>
        <w:t>- қуық асты безінің өлшемдерін кішірейту үшін; несеп ағуының жылдамдығын жақсарту және гиперплазиямен байланысты симптомдарды азайту үшін;</w:t>
      </w:r>
    </w:p>
    <w:p w14:paraId="72B96740" w14:textId="77777777" w:rsidR="00992A89" w:rsidRPr="00CC0366" w:rsidRDefault="00992A89" w:rsidP="00992A89">
      <w:pPr>
        <w:jc w:val="both"/>
        <w:rPr>
          <w:sz w:val="28"/>
          <w:szCs w:val="28"/>
          <w:lang w:val="kk"/>
        </w:rPr>
      </w:pPr>
      <w:r w:rsidRPr="00992A89">
        <w:rPr>
          <w:sz w:val="28"/>
          <w:szCs w:val="28"/>
          <w:lang w:val="kk"/>
        </w:rPr>
        <w:t>- несептің жедел іркілісінің пайда болу қаупі мен осыған байланысты хирургиялық араласу ықтималдығын төмендету үшін.</w:t>
      </w:r>
    </w:p>
    <w:p w14:paraId="4DBB029A" w14:textId="77777777" w:rsidR="00992A89" w:rsidRPr="00CC0366" w:rsidRDefault="00992A89" w:rsidP="00992A89">
      <w:pPr>
        <w:jc w:val="both"/>
        <w:rPr>
          <w:sz w:val="28"/>
          <w:szCs w:val="28"/>
          <w:lang w:val="kk"/>
        </w:rPr>
      </w:pPr>
      <w:r w:rsidRPr="00992A89">
        <w:rPr>
          <w:sz w:val="28"/>
          <w:szCs w:val="28"/>
          <w:lang w:val="kk"/>
        </w:rPr>
        <w:t>Финаген тек қуық асты безі гипертрофиясы бар пациенттерге тағайындалуы тиіс.</w:t>
      </w:r>
    </w:p>
    <w:p w14:paraId="1A5FADA2" w14:textId="77777777" w:rsidR="00EA35B9" w:rsidRPr="00CC0366" w:rsidRDefault="00EA35B9" w:rsidP="00136D3E">
      <w:pPr>
        <w:jc w:val="both"/>
        <w:rPr>
          <w:sz w:val="28"/>
          <w:szCs w:val="28"/>
          <w:lang w:val="kk"/>
        </w:rPr>
      </w:pPr>
    </w:p>
    <w:p w14:paraId="6394D19A" w14:textId="77777777" w:rsidR="00992A89" w:rsidRPr="00CC0366" w:rsidRDefault="00992A89" w:rsidP="00992A89">
      <w:pPr>
        <w:jc w:val="both"/>
        <w:rPr>
          <w:b/>
          <w:bCs/>
          <w:sz w:val="28"/>
          <w:szCs w:val="28"/>
          <w:lang w:val="kk"/>
        </w:rPr>
      </w:pPr>
      <w:r w:rsidRPr="00992A89">
        <w:rPr>
          <w:b/>
          <w:bCs/>
          <w:sz w:val="28"/>
          <w:szCs w:val="28"/>
          <w:lang w:val="kk"/>
        </w:rPr>
        <w:t xml:space="preserve">Қолданудың басталуына дейінгі қажетті мәліметтер тізбесі  </w:t>
      </w:r>
    </w:p>
    <w:p w14:paraId="5F39F229" w14:textId="77777777" w:rsidR="00992A89" w:rsidRPr="00CC0366" w:rsidRDefault="00992A89" w:rsidP="00992A89">
      <w:pPr>
        <w:jc w:val="both"/>
        <w:rPr>
          <w:b/>
          <w:bCs/>
          <w:i/>
          <w:sz w:val="28"/>
          <w:szCs w:val="28"/>
          <w:lang w:val="kk"/>
        </w:rPr>
      </w:pPr>
      <w:r w:rsidRPr="00992A89">
        <w:rPr>
          <w:b/>
          <w:bCs/>
          <w:i/>
          <w:sz w:val="28"/>
          <w:szCs w:val="28"/>
          <w:lang w:val="kk"/>
        </w:rPr>
        <w:t>Қолдануға болмайтын жағдайлар</w:t>
      </w:r>
    </w:p>
    <w:p w14:paraId="4D0BFA57" w14:textId="77777777" w:rsidR="00992A89" w:rsidRPr="00CC0366" w:rsidRDefault="00992A89" w:rsidP="00992A89">
      <w:pPr>
        <w:jc w:val="both"/>
        <w:rPr>
          <w:snapToGrid w:val="0"/>
          <w:sz w:val="28"/>
          <w:szCs w:val="28"/>
          <w:lang w:val="kk"/>
        </w:rPr>
      </w:pPr>
      <w:r w:rsidRPr="00136D3E">
        <w:rPr>
          <w:snapToGrid w:val="0"/>
          <w:sz w:val="28"/>
          <w:szCs w:val="28"/>
          <w:lang w:val="kk"/>
        </w:rPr>
        <w:t xml:space="preserve">- финастеридке немесе осы препараттың кез келген компонентіне </w:t>
      </w:r>
      <w:r w:rsidR="00842F17" w:rsidRPr="00D54A56">
        <w:rPr>
          <w:snapToGrid w:val="0"/>
          <w:sz w:val="28"/>
          <w:szCs w:val="28"/>
          <w:lang w:val="kk-KZ"/>
        </w:rPr>
        <w:t>аса</w:t>
      </w:r>
      <w:r w:rsidR="00842F17">
        <w:rPr>
          <w:snapToGrid w:val="0"/>
          <w:sz w:val="28"/>
          <w:szCs w:val="28"/>
          <w:lang w:val="kk-KZ"/>
        </w:rPr>
        <w:t xml:space="preserve"> </w:t>
      </w:r>
      <w:r w:rsidRPr="00136D3E">
        <w:rPr>
          <w:snapToGrid w:val="0"/>
          <w:sz w:val="28"/>
          <w:szCs w:val="28"/>
          <w:lang w:val="kk"/>
        </w:rPr>
        <w:t>жоғары сезімталдық</w:t>
      </w:r>
    </w:p>
    <w:p w14:paraId="5F8FC793" w14:textId="77777777" w:rsidR="00992A89" w:rsidRPr="00CC0366" w:rsidRDefault="00992A89" w:rsidP="00992A89">
      <w:pPr>
        <w:jc w:val="both"/>
        <w:rPr>
          <w:snapToGrid w:val="0"/>
          <w:sz w:val="28"/>
          <w:szCs w:val="28"/>
          <w:lang w:val="kk"/>
        </w:rPr>
      </w:pPr>
      <w:r>
        <w:rPr>
          <w:snapToGrid w:val="0"/>
          <w:sz w:val="28"/>
          <w:szCs w:val="28"/>
          <w:lang w:val="kk"/>
        </w:rPr>
        <w:lastRenderedPageBreak/>
        <w:t>- галактоза жақпаушылығы, туа біткен лактаза жеткіліксіздігі немесе глюкоза-галактоза мальабсорбциясы түріндегі сирек тұқым қуалайтын проблемалары бар пациенттер</w:t>
      </w:r>
    </w:p>
    <w:p w14:paraId="29E848CA" w14:textId="77777777" w:rsidR="00992A89" w:rsidRPr="00CC0366" w:rsidRDefault="00992A89" w:rsidP="00992A89">
      <w:pPr>
        <w:jc w:val="both"/>
        <w:rPr>
          <w:snapToGrid w:val="0"/>
          <w:sz w:val="28"/>
          <w:szCs w:val="28"/>
          <w:lang w:val="kk"/>
        </w:rPr>
      </w:pPr>
      <w:r>
        <w:rPr>
          <w:snapToGrid w:val="0"/>
          <w:sz w:val="28"/>
          <w:szCs w:val="28"/>
          <w:lang w:val="kk"/>
        </w:rPr>
        <w:t>- әйелдерде қолдану</w:t>
      </w:r>
    </w:p>
    <w:p w14:paraId="4F3D46EC" w14:textId="77777777" w:rsidR="00992A89" w:rsidRPr="00CC0366" w:rsidRDefault="00992A89" w:rsidP="00992A89">
      <w:pPr>
        <w:jc w:val="both"/>
        <w:rPr>
          <w:snapToGrid w:val="0"/>
          <w:sz w:val="28"/>
          <w:szCs w:val="28"/>
          <w:lang w:val="kk"/>
        </w:rPr>
      </w:pPr>
      <w:r>
        <w:rPr>
          <w:snapToGrid w:val="0"/>
          <w:sz w:val="28"/>
          <w:szCs w:val="28"/>
          <w:lang w:val="kk"/>
        </w:rPr>
        <w:t xml:space="preserve">- </w:t>
      </w:r>
      <w:r w:rsidR="00D54A56" w:rsidRPr="00474F0D">
        <w:rPr>
          <w:snapToGrid w:val="0"/>
          <w:sz w:val="28"/>
          <w:szCs w:val="28"/>
          <w:lang w:val="kk"/>
        </w:rPr>
        <w:t>18 жасқа дейінгі балалар мен жасөспірімдер</w:t>
      </w:r>
    </w:p>
    <w:p w14:paraId="7CD6A7E5" w14:textId="77777777" w:rsidR="00992A89" w:rsidRPr="00CC0366" w:rsidRDefault="00992A89" w:rsidP="00992A89">
      <w:pPr>
        <w:jc w:val="both"/>
        <w:rPr>
          <w:b/>
          <w:bCs/>
          <w:i/>
          <w:sz w:val="28"/>
          <w:szCs w:val="28"/>
          <w:lang w:val="kk"/>
        </w:rPr>
      </w:pPr>
      <w:r w:rsidRPr="00992A89">
        <w:rPr>
          <w:b/>
          <w:bCs/>
          <w:i/>
          <w:sz w:val="28"/>
          <w:szCs w:val="28"/>
          <w:lang w:val="kk"/>
        </w:rPr>
        <w:t>Басқа дәрілік препараттармен өзара әрекеттесуі</w:t>
      </w:r>
    </w:p>
    <w:p w14:paraId="51F3E610" w14:textId="77777777" w:rsidR="00992A89" w:rsidRPr="00CC0366" w:rsidRDefault="00992A89" w:rsidP="00992A89">
      <w:pPr>
        <w:jc w:val="both"/>
        <w:rPr>
          <w:sz w:val="28"/>
          <w:szCs w:val="28"/>
          <w:lang w:val="kk"/>
        </w:rPr>
      </w:pPr>
      <w:r w:rsidRPr="00992A89">
        <w:rPr>
          <w:sz w:val="28"/>
          <w:szCs w:val="28"/>
          <w:lang w:val="kk"/>
        </w:rPr>
        <w:t>Басқа препараттармен клиникалық мәні бар өзара әрекеттесулер анықталған жоқ. Финастерид Р450 цитохромымен байланысқан препараттар метаболизмінің ферментті жүйесіне елеулі дәрежеде әсер етпейді. Мына препараттармен: пропранололмен, дигоксинмен, глибенкламидпен, варфаринмен, теофиллинмен және феназонмен бірге қолдануды зерттеген кезде клиникалық маңызды өзара әрекеттесулер байқалған жоқ.</w:t>
      </w:r>
    </w:p>
    <w:p w14:paraId="14CDE6FB" w14:textId="77777777" w:rsidR="00992A89" w:rsidRPr="00CC0366" w:rsidRDefault="00992A89" w:rsidP="00992A89">
      <w:pPr>
        <w:jc w:val="both"/>
        <w:rPr>
          <w:i/>
          <w:sz w:val="28"/>
          <w:szCs w:val="28"/>
          <w:lang w:val="kk"/>
        </w:rPr>
      </w:pPr>
      <w:r w:rsidRPr="00992A89">
        <w:rPr>
          <w:i/>
          <w:sz w:val="28"/>
          <w:szCs w:val="28"/>
          <w:lang w:val="kk"/>
        </w:rPr>
        <w:t>Басқа қатарлас ем</w:t>
      </w:r>
    </w:p>
    <w:p w14:paraId="3A22E5A1" w14:textId="77777777" w:rsidR="00992A89" w:rsidRPr="00CC0366" w:rsidRDefault="00992A89" w:rsidP="00992A89">
      <w:pPr>
        <w:jc w:val="both"/>
        <w:rPr>
          <w:b/>
          <w:sz w:val="28"/>
          <w:szCs w:val="28"/>
          <w:lang w:val="kk"/>
        </w:rPr>
      </w:pPr>
      <w:r w:rsidRPr="00992A89">
        <w:rPr>
          <w:sz w:val="28"/>
          <w:szCs w:val="28"/>
          <w:lang w:val="kk"/>
        </w:rPr>
        <w:t>Өзара әрекеттесуге арнайы зерттеулер жүргізілмесе де, Финаген АӨФ тежегіштерімен, ацетаминофенмен, ацетилсалицил қышқылымен, альфа-блокаторлармен, бета- блокаторлармен, кальций өзекшелерінің блокаторларымен, нитраттармен, диуретиктермен, Н2-рецепторлары антагонистерімен, ГМГ-КoA-редуктаза тежегіштерімен, қабынуға қарсы стероидты емес дәрілермен, хинолондармен және бензодиазепиндермен бір мезгілде қолданылғаны туралы деректер бар, бұл клиникалық маңызды жағымсыз реакциялар дамуымен қатар жүрген жоқ.</w:t>
      </w:r>
    </w:p>
    <w:p w14:paraId="67D01F09" w14:textId="77777777" w:rsidR="00992A89" w:rsidRPr="00CC0366" w:rsidRDefault="00992A89" w:rsidP="00992A89">
      <w:pPr>
        <w:jc w:val="both"/>
        <w:rPr>
          <w:b/>
          <w:bCs/>
          <w:i/>
          <w:sz w:val="28"/>
          <w:szCs w:val="28"/>
          <w:lang w:val="kk"/>
        </w:rPr>
      </w:pPr>
      <w:r w:rsidRPr="00992A89">
        <w:rPr>
          <w:b/>
          <w:bCs/>
          <w:i/>
          <w:sz w:val="28"/>
          <w:szCs w:val="28"/>
          <w:lang w:val="kk"/>
        </w:rPr>
        <w:t>Арнайы сақтандырулар</w:t>
      </w:r>
    </w:p>
    <w:p w14:paraId="36439C66" w14:textId="77777777" w:rsidR="00992A89" w:rsidRPr="00CC0366" w:rsidRDefault="00992A89" w:rsidP="00992A89">
      <w:pPr>
        <w:jc w:val="both"/>
        <w:rPr>
          <w:sz w:val="28"/>
          <w:szCs w:val="28"/>
          <w:lang w:val="kk"/>
        </w:rPr>
      </w:pPr>
      <w:r w:rsidRPr="00992A89">
        <w:rPr>
          <w:sz w:val="28"/>
          <w:szCs w:val="28"/>
          <w:lang w:val="kk"/>
        </w:rPr>
        <w:t xml:space="preserve">Қалдық несеп мөлшері айтарлықтай және/немесе несеп ағуы елеулі төмендеген пациенттер обструкциялық асқынулар ықтималдығына байланысты мұқият бақылануы тиіс. Хирургиялық араласым жүргізу мүмкіндігі қарастырылуы тиіс.  </w:t>
      </w:r>
    </w:p>
    <w:p w14:paraId="5AD3BFC2" w14:textId="77777777" w:rsidR="00992A89" w:rsidRPr="00CC0366" w:rsidRDefault="00992A89" w:rsidP="00992A89">
      <w:pPr>
        <w:jc w:val="both"/>
        <w:rPr>
          <w:i/>
          <w:sz w:val="28"/>
          <w:szCs w:val="28"/>
          <w:lang w:val="kk"/>
        </w:rPr>
      </w:pPr>
      <w:r w:rsidRPr="00992A89">
        <w:rPr>
          <w:i/>
          <w:sz w:val="28"/>
          <w:szCs w:val="28"/>
          <w:lang w:val="kk"/>
        </w:rPr>
        <w:t xml:space="preserve">ПСА-ға әсері және қуық асты безі обырын анықтау </w:t>
      </w:r>
    </w:p>
    <w:p w14:paraId="087052FE" w14:textId="77777777" w:rsidR="00992A89" w:rsidRPr="00CC0366" w:rsidRDefault="00992A89" w:rsidP="00992A89">
      <w:pPr>
        <w:jc w:val="both"/>
        <w:rPr>
          <w:sz w:val="28"/>
          <w:szCs w:val="28"/>
          <w:lang w:val="kk"/>
        </w:rPr>
      </w:pPr>
      <w:r w:rsidRPr="00992A89">
        <w:rPr>
          <w:sz w:val="28"/>
          <w:szCs w:val="28"/>
          <w:lang w:val="kk"/>
        </w:rPr>
        <w:t>Қуық асты безі обырына шалдыққан пациенттерде Финагенмен емдеу аясында әлі күнге дейін клиникалық жақсаруы тіркелмеген. ҚБҚГ бар және простат-спецификалық антигенінің (ПСА) деңгейі жоғары пациенттерде қуық асты безі биоптаттарына зерттеу жүргізу арқылы ПСА деңгейлері қайтадан анықталған. Финагенмен ем алатын пациенттерде ПСА деңгейлері төмендейтінін ескеру керек.</w:t>
      </w:r>
    </w:p>
    <w:p w14:paraId="582C81C2" w14:textId="77777777" w:rsidR="00992A89" w:rsidRPr="00CC0366" w:rsidRDefault="00992A89" w:rsidP="00992A89">
      <w:pPr>
        <w:jc w:val="both"/>
        <w:rPr>
          <w:sz w:val="28"/>
          <w:szCs w:val="28"/>
          <w:lang w:val="kk"/>
        </w:rPr>
      </w:pPr>
      <w:r w:rsidRPr="00992A89">
        <w:rPr>
          <w:sz w:val="28"/>
          <w:szCs w:val="28"/>
          <w:lang w:val="kk"/>
        </w:rPr>
        <w:t xml:space="preserve">Дәрігерлер қуық асты безі обырын жоққа шығару үшін Финагенмен емдеу алдында және кейіннен мезгіл-мезгіл басқа да зерттеулермен бірге </w:t>
      </w:r>
      <w:r w:rsidRPr="00992A89">
        <w:rPr>
          <w:i/>
          <w:sz w:val="28"/>
          <w:szCs w:val="28"/>
          <w:lang w:val="kk"/>
        </w:rPr>
        <w:t>per rectum</w:t>
      </w:r>
      <w:r w:rsidRPr="00992A89">
        <w:rPr>
          <w:sz w:val="28"/>
          <w:szCs w:val="28"/>
          <w:lang w:val="kk"/>
        </w:rPr>
        <w:t xml:space="preserve"> зерттеуін жүргізуді ұсынады.</w:t>
      </w:r>
    </w:p>
    <w:p w14:paraId="3E7AE51D" w14:textId="77777777" w:rsidR="00992A89" w:rsidRPr="00CC0366" w:rsidRDefault="00992A89" w:rsidP="00992A89">
      <w:pPr>
        <w:jc w:val="both"/>
        <w:rPr>
          <w:sz w:val="28"/>
          <w:szCs w:val="28"/>
          <w:lang w:val="kk"/>
        </w:rPr>
      </w:pPr>
      <w:r w:rsidRPr="00992A89">
        <w:rPr>
          <w:sz w:val="28"/>
          <w:szCs w:val="28"/>
          <w:lang w:val="kk"/>
        </w:rPr>
        <w:t xml:space="preserve">Қуық асты безі обырын анықтау үшін сондай-ақ сарысулық ПСА пайдаланылады. Жалпы алғанда, ПСА концентрациясы &gt;10 нг/мл (Hybritech) қосымша тексеру мен биопсия жүргізу жөніндегі мәселені шешуді талап етеді; ПСА 4 - 10 нг/мл концентрациясы жағдайында қосымша тексеру ұсынылады. Еркектерде қуық асты безі обырының бар- жоғына қарамастан ПСА концентрациясы елеулі түрленуі байқалуы мүмкін. Осыған байланысты, ПСА концентрациясы Финагенмен емдеуге </w:t>
      </w:r>
      <w:r w:rsidRPr="00992A89">
        <w:rPr>
          <w:sz w:val="28"/>
          <w:szCs w:val="28"/>
          <w:lang w:val="kk"/>
        </w:rPr>
        <w:lastRenderedPageBreak/>
        <w:t>байланыссыз қалыпты шекте болатын ҚБҚГ бар еркектерде қуық асты безі обырының болуын жоққа шығаруға болмайды. ПСА &lt; 4 нг/мл концентрациясы қуық асты безі обырының бар екенін жоққа шығармайды.</w:t>
      </w:r>
    </w:p>
    <w:p w14:paraId="0BB46A1F" w14:textId="77777777" w:rsidR="00992A89" w:rsidRPr="00CC0366" w:rsidRDefault="00992A89" w:rsidP="00992A89">
      <w:pPr>
        <w:jc w:val="both"/>
        <w:rPr>
          <w:sz w:val="28"/>
          <w:szCs w:val="28"/>
          <w:lang w:val="kk"/>
        </w:rPr>
      </w:pPr>
      <w:r w:rsidRPr="00992A89">
        <w:rPr>
          <w:sz w:val="28"/>
          <w:szCs w:val="28"/>
          <w:lang w:val="kk"/>
        </w:rPr>
        <w:t xml:space="preserve">Финастерид ҚБҚГ шалдыққан пациенттерде қуық асты безі обыры болған жағдайда да ПСА концентрациясының шамамен 50%-ға төмендеуіне алып келеді. Финастеридпен емдеу аясында ҚБҚГ шалдыққан пациенттерде сарысулық ПСА концентрациясының мұндай төмендеуіне ПСА деректерін бағалау кезінде назар аударылуы тиіс; бұл қуық асты безі обырының қатар жүруін жоққа шығармайды. Мұндай төмендеуді олардың пациенттер арасында айрықшалануы мүмкін екеніне қарамастан, ПСА концентрациясының бүкіл аралығы шегінде күтуге болады. </w:t>
      </w:r>
    </w:p>
    <w:p w14:paraId="2357DFE9" w14:textId="77777777" w:rsidR="00992A89" w:rsidRPr="00CC0366" w:rsidRDefault="00992A89" w:rsidP="00992A89">
      <w:pPr>
        <w:jc w:val="both"/>
        <w:rPr>
          <w:sz w:val="28"/>
          <w:szCs w:val="28"/>
          <w:lang w:val="kk"/>
        </w:rPr>
      </w:pPr>
      <w:r w:rsidRPr="00992A89">
        <w:rPr>
          <w:sz w:val="28"/>
          <w:szCs w:val="28"/>
          <w:lang w:val="kk"/>
        </w:rPr>
        <w:t xml:space="preserve">Мұндай сұрыптау кезінде ПСА анықтаудың сезімталдығы мен ерекшелігі сақталады және қуық асты безі обырын анықтау мүмкіндігін сақтайды. </w:t>
      </w:r>
    </w:p>
    <w:p w14:paraId="7D35AD68" w14:textId="77777777" w:rsidR="00992A89" w:rsidRPr="00CC0366" w:rsidRDefault="00992A89" w:rsidP="00992A89">
      <w:pPr>
        <w:jc w:val="both"/>
        <w:rPr>
          <w:sz w:val="28"/>
          <w:szCs w:val="28"/>
          <w:lang w:val="kk"/>
        </w:rPr>
      </w:pPr>
      <w:r w:rsidRPr="00992A89">
        <w:rPr>
          <w:sz w:val="28"/>
          <w:szCs w:val="28"/>
          <w:lang w:val="kk"/>
        </w:rPr>
        <w:t xml:space="preserve">5 мг Финагенмен емделген пациенттерде сақталып қалған ПСА концентрациясының кез келген жоғарылауы пациенттің емдеу талаптарын сақтамау мүмкіндігін ескере отырып мұқият бағалануы тиіс. </w:t>
      </w:r>
    </w:p>
    <w:p w14:paraId="0F4A5EBA" w14:textId="77777777" w:rsidR="00992A89" w:rsidRPr="00CC0366" w:rsidRDefault="00992A89" w:rsidP="00992A89">
      <w:pPr>
        <w:jc w:val="both"/>
        <w:rPr>
          <w:i/>
          <w:sz w:val="28"/>
          <w:szCs w:val="28"/>
          <w:lang w:val="kk"/>
        </w:rPr>
      </w:pPr>
      <w:r w:rsidRPr="00992A89">
        <w:rPr>
          <w:sz w:val="28"/>
          <w:szCs w:val="28"/>
          <w:lang w:val="kk"/>
        </w:rPr>
        <w:t>Финаген еркін ПСА концентрациясын (жалпыға еркін ПСА-ның қатынасы) сенімді түрде төмендетпейді. Жалпыға еркін ПСА қатынасы тіпті 5 мг Финагеннің әсері кезінде де тұрақты болып қалады. Егер еркін ПСА-ның мәні қуық асты безі обырын айқындауда мақсат ретінде қолданылса, оның мәнін түзету міндетті емес</w:t>
      </w:r>
      <w:r w:rsidRPr="00992A89">
        <w:rPr>
          <w:i/>
          <w:sz w:val="28"/>
          <w:szCs w:val="28"/>
          <w:lang w:val="kk"/>
        </w:rPr>
        <w:t>.</w:t>
      </w:r>
    </w:p>
    <w:p w14:paraId="3320C76F" w14:textId="77777777" w:rsidR="00992A89" w:rsidRPr="00992A89" w:rsidRDefault="00992A89" w:rsidP="00992A89">
      <w:pPr>
        <w:jc w:val="both"/>
        <w:rPr>
          <w:i/>
          <w:sz w:val="28"/>
          <w:szCs w:val="28"/>
        </w:rPr>
      </w:pPr>
      <w:r w:rsidRPr="00992A89">
        <w:rPr>
          <w:i/>
          <w:sz w:val="28"/>
          <w:szCs w:val="28"/>
          <w:lang w:val="kk"/>
        </w:rPr>
        <w:t>Қосымша заттар</w:t>
      </w:r>
    </w:p>
    <w:p w14:paraId="0B8FBA34" w14:textId="77777777" w:rsidR="00992A89" w:rsidRPr="00CC0366" w:rsidRDefault="00992A89" w:rsidP="00992A89">
      <w:pPr>
        <w:jc w:val="both"/>
        <w:rPr>
          <w:sz w:val="28"/>
          <w:szCs w:val="28"/>
          <w:lang w:val="kk"/>
        </w:rPr>
      </w:pPr>
      <w:r w:rsidRPr="00992A89">
        <w:rPr>
          <w:sz w:val="28"/>
          <w:szCs w:val="28"/>
          <w:lang w:val="kk"/>
        </w:rPr>
        <w:t>Препарат құрамында лактоза бар. Галактоза жақпаушылығы, туа біткен лактаза жеткіліксіздігі немесе глюкоза-галактоза мальабсорбциясы түріндегі сирек тұқым қуалаған проблемалары бар пациентер бұл препаратты қолданбауы керек.</w:t>
      </w:r>
    </w:p>
    <w:p w14:paraId="23E71E4E" w14:textId="77777777" w:rsidR="00992A89" w:rsidRPr="00CC0366" w:rsidRDefault="00992A89" w:rsidP="00992A89">
      <w:pPr>
        <w:jc w:val="both"/>
        <w:rPr>
          <w:i/>
          <w:sz w:val="28"/>
          <w:szCs w:val="28"/>
          <w:lang w:val="kk"/>
        </w:rPr>
      </w:pPr>
      <w:r w:rsidRPr="00992A89">
        <w:rPr>
          <w:i/>
          <w:sz w:val="28"/>
          <w:szCs w:val="28"/>
          <w:lang w:val="kk"/>
        </w:rPr>
        <w:t xml:space="preserve">Еркектердегі емшек обыры </w:t>
      </w:r>
    </w:p>
    <w:p w14:paraId="74825FC3" w14:textId="77777777" w:rsidR="00992A89" w:rsidRPr="00CC0366" w:rsidRDefault="00992A89" w:rsidP="00992A89">
      <w:pPr>
        <w:jc w:val="both"/>
        <w:rPr>
          <w:sz w:val="28"/>
          <w:szCs w:val="28"/>
          <w:lang w:val="kk"/>
        </w:rPr>
      </w:pPr>
      <w:r w:rsidRPr="00992A89">
        <w:rPr>
          <w:sz w:val="28"/>
          <w:szCs w:val="28"/>
          <w:lang w:val="kk"/>
        </w:rPr>
        <w:t xml:space="preserve">5 мг финастерид қабылдаған еркектердегі емшек обыры жағдайлары туралы дерек бар. Пациенттер мынадай симптомдар: кеудедегі қатаю, ауыру, гинекомастия және емшек ұшынан бөлінулер байқалған кезде дәрігерге шұғыл қаралу керектігінен хабардар етілуі тиіс. </w:t>
      </w:r>
    </w:p>
    <w:p w14:paraId="48A0BC57" w14:textId="77777777" w:rsidR="00992A89" w:rsidRPr="00CC0366" w:rsidRDefault="00992A89" w:rsidP="00992A89">
      <w:pPr>
        <w:jc w:val="both"/>
        <w:rPr>
          <w:i/>
          <w:sz w:val="28"/>
          <w:szCs w:val="28"/>
          <w:lang w:val="kk"/>
        </w:rPr>
      </w:pPr>
      <w:r w:rsidRPr="00992A89">
        <w:rPr>
          <w:i/>
          <w:sz w:val="28"/>
          <w:szCs w:val="28"/>
          <w:lang w:val="kk"/>
        </w:rPr>
        <w:t>Бауыр жеткіліксіздігі</w:t>
      </w:r>
    </w:p>
    <w:p w14:paraId="59664339" w14:textId="77777777" w:rsidR="00992A89" w:rsidRPr="00CC0366" w:rsidRDefault="00992A89" w:rsidP="00992A89">
      <w:pPr>
        <w:jc w:val="both"/>
        <w:rPr>
          <w:sz w:val="28"/>
          <w:szCs w:val="28"/>
          <w:lang w:val="kk"/>
        </w:rPr>
      </w:pPr>
      <w:r w:rsidRPr="00992A89">
        <w:rPr>
          <w:sz w:val="28"/>
          <w:szCs w:val="28"/>
          <w:lang w:val="kk"/>
        </w:rPr>
        <w:t>Бауыр жеткіліксіздігі кезіндегі финастеридтің фармакокинетикасы зерттелген жоқ.</w:t>
      </w:r>
    </w:p>
    <w:p w14:paraId="432DD7F2" w14:textId="77777777" w:rsidR="00E76175" w:rsidRPr="00474F0D" w:rsidRDefault="00A753D3" w:rsidP="00E76175">
      <w:pPr>
        <w:jc w:val="both"/>
        <w:rPr>
          <w:i/>
          <w:sz w:val="28"/>
          <w:szCs w:val="28"/>
          <w:lang w:val="kk"/>
        </w:rPr>
      </w:pPr>
      <w:r>
        <w:rPr>
          <w:i/>
          <w:sz w:val="28"/>
          <w:szCs w:val="28"/>
          <w:lang w:val="kk"/>
        </w:rPr>
        <w:t>Педиатрияда қолданылу</w:t>
      </w:r>
    </w:p>
    <w:p w14:paraId="50C22A84" w14:textId="77777777" w:rsidR="00E76175" w:rsidRPr="00CC0366" w:rsidRDefault="00E76175" w:rsidP="00E76175">
      <w:pPr>
        <w:jc w:val="both"/>
        <w:rPr>
          <w:sz w:val="28"/>
          <w:szCs w:val="28"/>
          <w:lang w:val="kk"/>
        </w:rPr>
      </w:pPr>
      <w:r w:rsidRPr="00E76175">
        <w:rPr>
          <w:sz w:val="28"/>
          <w:szCs w:val="28"/>
          <w:lang w:val="kk"/>
        </w:rPr>
        <w:t>Финагенді балаларға қолдануға болмайды. Препараттың балалардағы қауіпсіздігі мен тиімділігі анықталмаған.</w:t>
      </w:r>
    </w:p>
    <w:p w14:paraId="43E5EE5B" w14:textId="77777777" w:rsidR="00EA35B9" w:rsidRPr="00CC0366" w:rsidRDefault="00E76175" w:rsidP="00136D3E">
      <w:pPr>
        <w:jc w:val="both"/>
        <w:rPr>
          <w:i/>
          <w:sz w:val="28"/>
          <w:szCs w:val="28"/>
          <w:lang w:val="kk"/>
        </w:rPr>
      </w:pPr>
      <w:r w:rsidRPr="00E76175">
        <w:rPr>
          <w:i/>
          <w:sz w:val="28"/>
          <w:szCs w:val="28"/>
          <w:lang w:val="kk"/>
        </w:rPr>
        <w:t>Жүктілік немесе лактация кезінде</w:t>
      </w:r>
    </w:p>
    <w:p w14:paraId="66F6022E" w14:textId="77777777" w:rsidR="00427F1B" w:rsidRPr="00CC0366" w:rsidRDefault="00427F1B" w:rsidP="00427F1B">
      <w:pPr>
        <w:jc w:val="both"/>
        <w:rPr>
          <w:snapToGrid w:val="0"/>
          <w:sz w:val="28"/>
          <w:szCs w:val="28"/>
          <w:lang w:val="kk"/>
        </w:rPr>
      </w:pPr>
      <w:r w:rsidRPr="002F6A89">
        <w:rPr>
          <w:snapToGrid w:val="0"/>
          <w:sz w:val="28"/>
          <w:szCs w:val="28"/>
          <w:lang w:val="kk"/>
        </w:rPr>
        <w:t>ІІ типті 5-α-редуктаза тежегіштері тестостеронның дигидротестостеронға айналуын тежей алатындықтан, финастеридті қоса мұндай препараттар жүкті әйел қолданған кезде еркек жынысты шаранада сыртқы жыныстық ағзалардың патологиясы дамуына себеп болуы мүмкін.</w:t>
      </w:r>
    </w:p>
    <w:p w14:paraId="06BE98D9" w14:textId="77777777" w:rsidR="00427F1B" w:rsidRPr="00CC0366" w:rsidRDefault="00427F1B" w:rsidP="00427F1B">
      <w:pPr>
        <w:jc w:val="both"/>
        <w:rPr>
          <w:snapToGrid w:val="0"/>
          <w:sz w:val="28"/>
          <w:szCs w:val="28"/>
          <w:lang w:val="kk"/>
        </w:rPr>
      </w:pPr>
      <w:r w:rsidRPr="002F6A89">
        <w:rPr>
          <w:snapToGrid w:val="0"/>
          <w:sz w:val="28"/>
          <w:szCs w:val="28"/>
          <w:lang w:val="kk"/>
        </w:rPr>
        <w:t xml:space="preserve">Финастеридтің организмге өту мүмкіндігіне және еркек жынысты шарана үшін кейінгі әлеуетті қаупіне байланысты, әйелдер Финаген препаратының </w:t>
      </w:r>
      <w:r w:rsidRPr="002F6A89">
        <w:rPr>
          <w:snapToGrid w:val="0"/>
          <w:sz w:val="28"/>
          <w:szCs w:val="28"/>
          <w:lang w:val="kk"/>
        </w:rPr>
        <w:lastRenderedPageBreak/>
        <w:t>ұнтақталған немесе бүтіндігін жоғалтқан таблеткаларын қолданудан және жанасудан аулақ болуы тиіс. Финаген таблеткалары қабықпен қапталған және таблетканың қабығы бүлінбеген немесе таблетка ұнтақталмаған жағдайда таблеткаларды әдеттегідей қолданғанда белсенді затпен жанасуға жол бермейді.</w:t>
      </w:r>
    </w:p>
    <w:p w14:paraId="58FA7327" w14:textId="77777777" w:rsidR="00427F1B" w:rsidRPr="00CC0366" w:rsidRDefault="00427F1B" w:rsidP="00136D3E">
      <w:pPr>
        <w:jc w:val="both"/>
        <w:rPr>
          <w:snapToGrid w:val="0"/>
          <w:sz w:val="28"/>
          <w:szCs w:val="28"/>
          <w:lang w:val="kk"/>
        </w:rPr>
      </w:pPr>
      <w:r>
        <w:rPr>
          <w:snapToGrid w:val="0"/>
          <w:sz w:val="28"/>
          <w:szCs w:val="28"/>
          <w:lang w:val="kk"/>
        </w:rPr>
        <w:t>Финаген әйелдерге қолдануға арналмаған. Финастеридтің емшек сүтіне өтетін-өтпейтіні белгісіз.</w:t>
      </w:r>
    </w:p>
    <w:p w14:paraId="1B209376" w14:textId="77777777" w:rsidR="00E76175" w:rsidRPr="00CC0366" w:rsidRDefault="00E76175" w:rsidP="00E76175">
      <w:pPr>
        <w:jc w:val="both"/>
        <w:rPr>
          <w:bCs/>
          <w:i/>
          <w:sz w:val="28"/>
          <w:szCs w:val="28"/>
          <w:lang w:val="kk"/>
        </w:rPr>
      </w:pPr>
      <w:r w:rsidRPr="00E76175">
        <w:rPr>
          <w:i/>
          <w:sz w:val="28"/>
          <w:szCs w:val="28"/>
          <w:lang w:val="kk"/>
        </w:rPr>
        <w:t>Дәрілік заттың көлік құралын немесе қауіптілігі зор механизмдерді басқару қабілетіне әсер ету ерекшеліктері</w:t>
      </w:r>
    </w:p>
    <w:p w14:paraId="4BC5C5BF" w14:textId="77777777" w:rsidR="00E76175" w:rsidRPr="00CC0366" w:rsidRDefault="00427F1B" w:rsidP="00136D3E">
      <w:pPr>
        <w:jc w:val="both"/>
        <w:rPr>
          <w:sz w:val="28"/>
          <w:szCs w:val="28"/>
          <w:lang w:val="kk"/>
        </w:rPr>
      </w:pPr>
      <w:r>
        <w:rPr>
          <w:sz w:val="28"/>
          <w:szCs w:val="28"/>
          <w:lang w:val="kk"/>
        </w:rPr>
        <w:t>Байқалған жоқ.</w:t>
      </w:r>
    </w:p>
    <w:p w14:paraId="7D400CD8" w14:textId="77777777" w:rsidR="00EA35B9" w:rsidRPr="00CC0366" w:rsidRDefault="00EA35B9" w:rsidP="00136D3E">
      <w:pPr>
        <w:jc w:val="both"/>
        <w:rPr>
          <w:sz w:val="28"/>
          <w:szCs w:val="28"/>
          <w:lang w:val="kk"/>
        </w:rPr>
      </w:pPr>
    </w:p>
    <w:p w14:paraId="1D39C038" w14:textId="77777777" w:rsidR="00BE0B16" w:rsidRPr="00CC0366" w:rsidRDefault="00BE0B16" w:rsidP="00BE0B16">
      <w:pPr>
        <w:jc w:val="both"/>
        <w:rPr>
          <w:b/>
          <w:sz w:val="28"/>
          <w:szCs w:val="28"/>
          <w:lang w:val="kk"/>
        </w:rPr>
      </w:pPr>
      <w:r w:rsidRPr="00BE0B16">
        <w:rPr>
          <w:b/>
          <w:sz w:val="28"/>
          <w:szCs w:val="28"/>
          <w:lang w:val="kk"/>
        </w:rPr>
        <w:t xml:space="preserve">Қолдану жөніндегі нұсқаулар  </w:t>
      </w:r>
    </w:p>
    <w:p w14:paraId="4B8FE0A9" w14:textId="77777777" w:rsidR="00BE0B16" w:rsidRPr="00CC0366" w:rsidRDefault="00BE0B16" w:rsidP="00BE0B16">
      <w:pPr>
        <w:jc w:val="both"/>
        <w:rPr>
          <w:b/>
          <w:i/>
          <w:sz w:val="28"/>
          <w:szCs w:val="28"/>
          <w:lang w:val="kk"/>
        </w:rPr>
      </w:pPr>
      <w:r w:rsidRPr="00BE0B16">
        <w:rPr>
          <w:b/>
          <w:i/>
          <w:sz w:val="28"/>
          <w:szCs w:val="28"/>
          <w:lang w:val="kk"/>
        </w:rPr>
        <w:t xml:space="preserve">Дозалау режимі </w:t>
      </w:r>
    </w:p>
    <w:p w14:paraId="69AA95B3" w14:textId="77777777" w:rsidR="00BE0B16" w:rsidRPr="00CC0366" w:rsidRDefault="00BE0B16" w:rsidP="00BE0B16">
      <w:pPr>
        <w:jc w:val="both"/>
        <w:rPr>
          <w:sz w:val="28"/>
          <w:szCs w:val="28"/>
          <w:lang w:val="kk"/>
        </w:rPr>
      </w:pPr>
      <w:r w:rsidRPr="00BE0B16">
        <w:rPr>
          <w:sz w:val="28"/>
          <w:szCs w:val="28"/>
          <w:lang w:val="kk"/>
        </w:rPr>
        <w:t xml:space="preserve">Ұсынылатын доза: 5 мг Финаген - тәулігіне 1 таблетка.  </w:t>
      </w:r>
    </w:p>
    <w:p w14:paraId="503DD9DB" w14:textId="77777777" w:rsidR="00BE0B16" w:rsidRPr="00CC0366" w:rsidRDefault="00BE0B16" w:rsidP="00BE0B16">
      <w:pPr>
        <w:jc w:val="both"/>
        <w:rPr>
          <w:sz w:val="28"/>
          <w:szCs w:val="28"/>
          <w:lang w:val="kk"/>
        </w:rPr>
      </w:pPr>
      <w:r w:rsidRPr="00BE0B16">
        <w:rPr>
          <w:sz w:val="28"/>
          <w:szCs w:val="28"/>
          <w:lang w:val="kk"/>
        </w:rPr>
        <w:t>Финагенді альфа-блокатор доксазозиннен бөлек немесе біріктіріп қолдануға болады.</w:t>
      </w:r>
    </w:p>
    <w:p w14:paraId="6FDB7AA0" w14:textId="77777777" w:rsidR="00BE0B16" w:rsidRPr="00CC0366" w:rsidRDefault="00BE0B16" w:rsidP="00BE0B16">
      <w:pPr>
        <w:jc w:val="both"/>
        <w:rPr>
          <w:sz w:val="28"/>
          <w:szCs w:val="28"/>
          <w:lang w:val="kk"/>
        </w:rPr>
      </w:pPr>
      <w:r w:rsidRPr="00BE0B16">
        <w:rPr>
          <w:sz w:val="28"/>
          <w:szCs w:val="28"/>
          <w:lang w:val="kk"/>
        </w:rPr>
        <w:t xml:space="preserve">Симптомдардың ерте жеңілдеуі байқалуы мүмкін болса да, емдеудің тиімділігіне қол жеткізілгенін бағалау үшін емдеуді кем дегенде 6 ай бойы жалғастыру қажет болуы ықтимал. Әрі қарай, емдеу ұзақ уақыт жалғастырылуы мүмкін. </w:t>
      </w:r>
    </w:p>
    <w:p w14:paraId="51FC44AF" w14:textId="77777777" w:rsidR="00BE0B16" w:rsidRPr="00CC0366" w:rsidRDefault="00BE0B16" w:rsidP="00BE0B16">
      <w:pPr>
        <w:jc w:val="both"/>
        <w:rPr>
          <w:i/>
          <w:sz w:val="28"/>
          <w:szCs w:val="28"/>
          <w:lang w:val="kk"/>
        </w:rPr>
      </w:pPr>
      <w:r w:rsidRPr="00BE0B16">
        <w:rPr>
          <w:i/>
          <w:sz w:val="28"/>
          <w:szCs w:val="28"/>
          <w:lang w:val="kk"/>
        </w:rPr>
        <w:t>Бүйрек функциясының бұзылуы кезінде дозалау</w:t>
      </w:r>
    </w:p>
    <w:p w14:paraId="55E3D174" w14:textId="77777777" w:rsidR="00BE0B16" w:rsidRPr="00CC0366" w:rsidRDefault="00BE0B16" w:rsidP="00BE0B16">
      <w:pPr>
        <w:jc w:val="both"/>
        <w:rPr>
          <w:sz w:val="28"/>
          <w:szCs w:val="28"/>
          <w:lang w:val="kk"/>
        </w:rPr>
      </w:pPr>
      <w:r w:rsidRPr="00BE0B16">
        <w:rPr>
          <w:sz w:val="28"/>
          <w:szCs w:val="28"/>
          <w:lang w:val="kk"/>
        </w:rPr>
        <w:t>Бүйрек функциясының әртүрлі ауырлық дәрежесіндегі бұзылулары бар пациенттерде (креатинин клиренсінің 9 мл/минутқа дейін төмендеуі) Финаген дозасын реттеу қажет емес, өйткені фармакокинетикасын зерттеулерде препарат таралуының қандайда бір өзгерістері анықталмаған.</w:t>
      </w:r>
    </w:p>
    <w:p w14:paraId="1FE72DDA" w14:textId="77777777" w:rsidR="00BE0B16" w:rsidRPr="00CC0366" w:rsidRDefault="00BE0B16" w:rsidP="00BE0B16">
      <w:pPr>
        <w:jc w:val="both"/>
        <w:rPr>
          <w:sz w:val="28"/>
          <w:szCs w:val="28"/>
          <w:lang w:val="kk"/>
        </w:rPr>
      </w:pPr>
      <w:r w:rsidRPr="00BE0B16">
        <w:rPr>
          <w:i/>
          <w:sz w:val="28"/>
          <w:szCs w:val="28"/>
          <w:lang w:val="kk"/>
        </w:rPr>
        <w:t>Егде жастағы пациенттер үшін дозалау</w:t>
      </w:r>
    </w:p>
    <w:p w14:paraId="02D6CE74" w14:textId="77777777" w:rsidR="00BE0B16" w:rsidRPr="00CC0366" w:rsidRDefault="00BE0B16" w:rsidP="00BE0B16">
      <w:pPr>
        <w:jc w:val="both"/>
        <w:rPr>
          <w:sz w:val="28"/>
          <w:szCs w:val="28"/>
          <w:lang w:val="kk"/>
        </w:rPr>
      </w:pPr>
      <w:r w:rsidRPr="00BE0B16">
        <w:rPr>
          <w:sz w:val="28"/>
          <w:szCs w:val="28"/>
          <w:lang w:val="kk"/>
        </w:rPr>
        <w:t>Препарат дозасын түзету қажет емес.</w:t>
      </w:r>
    </w:p>
    <w:p w14:paraId="05BAEBD8" w14:textId="77777777" w:rsidR="009E0E9E" w:rsidRPr="00CC0366" w:rsidRDefault="009E0E9E" w:rsidP="00BE0B16">
      <w:pPr>
        <w:jc w:val="both"/>
        <w:rPr>
          <w:b/>
          <w:i/>
          <w:sz w:val="28"/>
          <w:szCs w:val="28"/>
          <w:lang w:val="kk"/>
        </w:rPr>
      </w:pPr>
      <w:r w:rsidRPr="009E0E9E">
        <w:rPr>
          <w:b/>
          <w:i/>
          <w:sz w:val="28"/>
          <w:szCs w:val="28"/>
          <w:lang w:val="kk"/>
        </w:rPr>
        <w:t>Енгізу әдісі мен жолы</w:t>
      </w:r>
    </w:p>
    <w:p w14:paraId="6EF67DAF" w14:textId="77777777" w:rsidR="009E0E9E" w:rsidRPr="00CC0366" w:rsidRDefault="009E0E9E" w:rsidP="00BE0B16">
      <w:pPr>
        <w:jc w:val="both"/>
        <w:rPr>
          <w:sz w:val="28"/>
          <w:szCs w:val="28"/>
          <w:lang w:val="kk"/>
        </w:rPr>
      </w:pPr>
      <w:r w:rsidRPr="009E0E9E">
        <w:rPr>
          <w:sz w:val="28"/>
          <w:szCs w:val="28"/>
          <w:lang w:val="kk"/>
        </w:rPr>
        <w:t>Финаген препараты тамақ ішуге байланыссыз қолданылады.</w:t>
      </w:r>
    </w:p>
    <w:p w14:paraId="01408699" w14:textId="77777777" w:rsidR="00BE0B16" w:rsidRPr="00CC0366" w:rsidRDefault="00BE0B16" w:rsidP="00BE0B16">
      <w:pPr>
        <w:jc w:val="both"/>
        <w:rPr>
          <w:i/>
          <w:sz w:val="28"/>
          <w:szCs w:val="28"/>
          <w:lang w:val="kk"/>
        </w:rPr>
      </w:pPr>
      <w:r w:rsidRPr="00BE0B16">
        <w:rPr>
          <w:b/>
          <w:i/>
          <w:sz w:val="28"/>
          <w:szCs w:val="28"/>
          <w:lang w:val="kk"/>
        </w:rPr>
        <w:t xml:space="preserve">Артық дозалану жағдайында қабылдау қажет болатын шаралар </w:t>
      </w:r>
    </w:p>
    <w:p w14:paraId="237852A8" w14:textId="77777777" w:rsidR="00AD32B9" w:rsidRPr="00CC0366" w:rsidRDefault="00AD32B9" w:rsidP="00AD32B9">
      <w:pPr>
        <w:jc w:val="both"/>
        <w:rPr>
          <w:sz w:val="28"/>
          <w:szCs w:val="28"/>
          <w:lang w:val="kk"/>
        </w:rPr>
      </w:pPr>
      <w:r w:rsidRPr="00AD32B9">
        <w:rPr>
          <w:sz w:val="28"/>
          <w:szCs w:val="28"/>
          <w:lang w:val="kk"/>
        </w:rPr>
        <w:t>Финастеридті 400 мг дейінгі дозада бір рет қолдану және күніне 80 мг дейінгі дозада үш ай бойы көп рет</w:t>
      </w:r>
      <w:r w:rsidR="00A753D3" w:rsidRPr="00A753D3">
        <w:rPr>
          <w:sz w:val="28"/>
          <w:szCs w:val="28"/>
          <w:lang w:val="kk"/>
        </w:rPr>
        <w:t xml:space="preserve"> </w:t>
      </w:r>
      <w:r w:rsidRPr="00AD32B9">
        <w:rPr>
          <w:sz w:val="28"/>
          <w:szCs w:val="28"/>
          <w:lang w:val="kk"/>
        </w:rPr>
        <w:t>қолдану жағдайлары туралы деректер бар, жағымсыз симптомдар білінбеген.</w:t>
      </w:r>
    </w:p>
    <w:p w14:paraId="5A07BDEA" w14:textId="77777777" w:rsidR="00AD32B9" w:rsidRPr="00CC0366" w:rsidRDefault="00AD32B9" w:rsidP="00AD32B9">
      <w:pPr>
        <w:jc w:val="both"/>
        <w:rPr>
          <w:sz w:val="28"/>
          <w:szCs w:val="28"/>
          <w:lang w:val="kk"/>
        </w:rPr>
      </w:pPr>
      <w:r w:rsidRPr="00AD32B9">
        <w:rPr>
          <w:sz w:val="28"/>
          <w:szCs w:val="28"/>
          <w:lang w:val="kk"/>
        </w:rPr>
        <w:t>Финагенмен артық дозалануды спецификалық емдеу жөнінде нұсқаулар жоқ.</w:t>
      </w:r>
    </w:p>
    <w:p w14:paraId="760D98E7" w14:textId="77777777" w:rsidR="00BE0B16" w:rsidRPr="00CC0366" w:rsidRDefault="00BE0B16" w:rsidP="00136D3E">
      <w:pPr>
        <w:jc w:val="both"/>
        <w:rPr>
          <w:sz w:val="28"/>
          <w:szCs w:val="28"/>
          <w:lang w:val="kk"/>
        </w:rPr>
      </w:pPr>
    </w:p>
    <w:p w14:paraId="02AFC4D1" w14:textId="77777777" w:rsidR="00125A50" w:rsidRPr="00CC0366" w:rsidRDefault="00125A50" w:rsidP="00125A50">
      <w:pPr>
        <w:jc w:val="both"/>
        <w:rPr>
          <w:sz w:val="28"/>
          <w:szCs w:val="28"/>
          <w:lang w:val="kk"/>
        </w:rPr>
      </w:pPr>
      <w:r w:rsidRPr="00125A50">
        <w:rPr>
          <w:b/>
          <w:sz w:val="28"/>
          <w:szCs w:val="28"/>
          <w:lang w:val="kk"/>
        </w:rPr>
        <w:t>Дәрілік препаратты стандартты қолдану кезінде көрініс беретін жағымсыз реакциялар сипаттамасы және осы жағдайда қабылдау керек шаралар</w:t>
      </w:r>
    </w:p>
    <w:p w14:paraId="2C1E32CF" w14:textId="77777777" w:rsidR="00125A50" w:rsidRPr="00CC0366" w:rsidRDefault="00125A50" w:rsidP="00125A50">
      <w:pPr>
        <w:jc w:val="both"/>
        <w:rPr>
          <w:sz w:val="28"/>
          <w:szCs w:val="28"/>
          <w:lang w:val="kk"/>
        </w:rPr>
      </w:pPr>
      <w:r w:rsidRPr="00125A50">
        <w:rPr>
          <w:sz w:val="28"/>
          <w:szCs w:val="28"/>
          <w:lang w:val="kk"/>
        </w:rPr>
        <w:t>Жиілігі былайша анықталды: өте жиі (≥1/10); жиі (≥1/100, &lt; 1/10); жиі емес (≥1/1000, &lt; 1/100); сирек (≥1/10000, &lt; 1/1000), өте сирек (&lt; 1/10,000), белгісіз (деректер маркетингтен  кейінгі кезеңде өздігінен келіп түскен хабарламаларға негізделгендіктен, жиілігін анықтау мүмкін емес)</w:t>
      </w:r>
    </w:p>
    <w:p w14:paraId="1D90017A" w14:textId="77777777" w:rsidR="00125A50" w:rsidRPr="00125A50" w:rsidRDefault="00125A50" w:rsidP="00125A50">
      <w:pPr>
        <w:jc w:val="both"/>
        <w:rPr>
          <w:i/>
          <w:iCs/>
          <w:sz w:val="28"/>
          <w:szCs w:val="28"/>
        </w:rPr>
      </w:pPr>
      <w:r w:rsidRPr="00125A50">
        <w:rPr>
          <w:i/>
          <w:iCs/>
          <w:sz w:val="28"/>
          <w:szCs w:val="28"/>
          <w:lang w:val="kk"/>
        </w:rPr>
        <w:t>Жиі</w:t>
      </w:r>
    </w:p>
    <w:p w14:paraId="38955A5F" w14:textId="77777777" w:rsidR="00125A50" w:rsidRPr="00125A50" w:rsidRDefault="00125A50" w:rsidP="00125A50">
      <w:pPr>
        <w:numPr>
          <w:ilvl w:val="0"/>
          <w:numId w:val="2"/>
        </w:numPr>
        <w:jc w:val="both"/>
        <w:rPr>
          <w:sz w:val="28"/>
          <w:szCs w:val="28"/>
        </w:rPr>
      </w:pPr>
      <w:r w:rsidRPr="00125A50">
        <w:rPr>
          <w:sz w:val="28"/>
          <w:szCs w:val="28"/>
          <w:lang w:val="kk"/>
        </w:rPr>
        <w:lastRenderedPageBreak/>
        <w:t xml:space="preserve">белсіздік немесе либидоның төмендеуі </w:t>
      </w:r>
    </w:p>
    <w:p w14:paraId="54B8B910" w14:textId="77777777" w:rsidR="00125A50" w:rsidRPr="00125A50" w:rsidRDefault="00125A50" w:rsidP="00125A50">
      <w:pPr>
        <w:numPr>
          <w:ilvl w:val="0"/>
          <w:numId w:val="2"/>
        </w:numPr>
        <w:jc w:val="both"/>
        <w:rPr>
          <w:sz w:val="28"/>
          <w:szCs w:val="28"/>
        </w:rPr>
      </w:pPr>
      <w:r w:rsidRPr="00125A50">
        <w:rPr>
          <w:sz w:val="28"/>
          <w:szCs w:val="28"/>
          <w:lang w:val="kk"/>
        </w:rPr>
        <w:t xml:space="preserve">эякулят көлемінің азаюы </w:t>
      </w:r>
    </w:p>
    <w:p w14:paraId="4DA090C0" w14:textId="77777777" w:rsidR="00125A50" w:rsidRPr="00125A50" w:rsidRDefault="00125A50" w:rsidP="00125A50">
      <w:pPr>
        <w:numPr>
          <w:ilvl w:val="0"/>
          <w:numId w:val="2"/>
        </w:numPr>
        <w:jc w:val="both"/>
        <w:rPr>
          <w:sz w:val="28"/>
          <w:szCs w:val="28"/>
        </w:rPr>
      </w:pPr>
      <w:r w:rsidRPr="00125A50">
        <w:rPr>
          <w:sz w:val="28"/>
          <w:szCs w:val="28"/>
          <w:lang w:val="kk"/>
        </w:rPr>
        <w:t>Финагенмен емдеу кезінде ПСА деңгейінің төмендеуі</w:t>
      </w:r>
    </w:p>
    <w:p w14:paraId="23DDEBD8" w14:textId="77777777" w:rsidR="00125A50" w:rsidRPr="00125A50" w:rsidRDefault="00125A50" w:rsidP="00125A50">
      <w:pPr>
        <w:jc w:val="both"/>
        <w:rPr>
          <w:i/>
          <w:iCs/>
          <w:sz w:val="28"/>
          <w:szCs w:val="28"/>
        </w:rPr>
      </w:pPr>
      <w:r w:rsidRPr="00125A50">
        <w:rPr>
          <w:i/>
          <w:iCs/>
          <w:sz w:val="28"/>
          <w:szCs w:val="28"/>
          <w:lang w:val="kk"/>
        </w:rPr>
        <w:t>Жиі емес</w:t>
      </w:r>
    </w:p>
    <w:p w14:paraId="13AD8BFF" w14:textId="77777777" w:rsidR="00125A50" w:rsidRPr="00125A50" w:rsidRDefault="00125A50" w:rsidP="00125A50">
      <w:pPr>
        <w:numPr>
          <w:ilvl w:val="0"/>
          <w:numId w:val="3"/>
        </w:numPr>
        <w:jc w:val="both"/>
        <w:rPr>
          <w:sz w:val="28"/>
          <w:szCs w:val="28"/>
        </w:rPr>
      </w:pPr>
      <w:r w:rsidRPr="00125A50">
        <w:rPr>
          <w:sz w:val="28"/>
          <w:szCs w:val="28"/>
          <w:lang w:val="kk"/>
        </w:rPr>
        <w:t>бөртпе</w:t>
      </w:r>
    </w:p>
    <w:p w14:paraId="03E076E7" w14:textId="77777777" w:rsidR="00125A50" w:rsidRPr="00125A50" w:rsidRDefault="00125A50" w:rsidP="00125A50">
      <w:pPr>
        <w:numPr>
          <w:ilvl w:val="0"/>
          <w:numId w:val="3"/>
        </w:numPr>
        <w:jc w:val="both"/>
        <w:rPr>
          <w:sz w:val="28"/>
          <w:szCs w:val="28"/>
        </w:rPr>
      </w:pPr>
      <w:r w:rsidRPr="00125A50">
        <w:rPr>
          <w:sz w:val="28"/>
          <w:szCs w:val="28"/>
          <w:lang w:val="kk"/>
        </w:rPr>
        <w:t>препаратты тоқтатқаннан кейін жалғасатын жыныстық бұзылыстар (эрекцияның және эякуляцияның бұзылуы), емшектің ауыруы және үлкеюі</w:t>
      </w:r>
    </w:p>
    <w:p w14:paraId="553E3769" w14:textId="77777777" w:rsidR="00125A50" w:rsidRPr="00125A50" w:rsidRDefault="00125A50" w:rsidP="00125A50">
      <w:pPr>
        <w:jc w:val="both"/>
        <w:rPr>
          <w:i/>
          <w:sz w:val="28"/>
          <w:szCs w:val="28"/>
        </w:rPr>
      </w:pPr>
      <w:r w:rsidRPr="00125A50">
        <w:rPr>
          <w:i/>
          <w:sz w:val="28"/>
          <w:szCs w:val="28"/>
          <w:lang w:val="kk"/>
        </w:rPr>
        <w:t>Белгісіз</w:t>
      </w:r>
    </w:p>
    <w:p w14:paraId="4EE09986" w14:textId="77777777" w:rsidR="00125A50" w:rsidRPr="00125A50" w:rsidRDefault="00125A50" w:rsidP="00125A50">
      <w:pPr>
        <w:numPr>
          <w:ilvl w:val="0"/>
          <w:numId w:val="4"/>
        </w:numPr>
        <w:jc w:val="both"/>
        <w:rPr>
          <w:sz w:val="28"/>
          <w:szCs w:val="28"/>
        </w:rPr>
      </w:pPr>
      <w:r w:rsidRPr="00125A50">
        <w:rPr>
          <w:sz w:val="28"/>
          <w:szCs w:val="28"/>
          <w:lang w:val="kk"/>
        </w:rPr>
        <w:t>емді тоқтатқаннан кейін сақталатын депрессия</w:t>
      </w:r>
    </w:p>
    <w:p w14:paraId="196E967A" w14:textId="77777777" w:rsidR="00125A50" w:rsidRPr="00125A50" w:rsidRDefault="00125A50" w:rsidP="00125A50">
      <w:pPr>
        <w:numPr>
          <w:ilvl w:val="0"/>
          <w:numId w:val="4"/>
        </w:numPr>
        <w:jc w:val="both"/>
        <w:rPr>
          <w:sz w:val="28"/>
          <w:szCs w:val="28"/>
        </w:rPr>
      </w:pPr>
      <w:r w:rsidRPr="00125A50">
        <w:rPr>
          <w:iCs/>
          <w:sz w:val="28"/>
          <w:szCs w:val="28"/>
          <w:lang w:val="kk"/>
        </w:rPr>
        <w:t>аса жоғары сезімталдық реакциялары – қышыну, есекжем, Квинке ісінуі (ерін, тіл, жұтқыншақ және бет ісінулерін қоса)</w:t>
      </w:r>
    </w:p>
    <w:p w14:paraId="428F9645" w14:textId="77777777" w:rsidR="00125A50" w:rsidRPr="00125A50" w:rsidRDefault="00125A50" w:rsidP="00125A50">
      <w:pPr>
        <w:numPr>
          <w:ilvl w:val="0"/>
          <w:numId w:val="4"/>
        </w:numPr>
        <w:jc w:val="both"/>
        <w:rPr>
          <w:sz w:val="28"/>
          <w:szCs w:val="28"/>
        </w:rPr>
      </w:pPr>
      <w:r w:rsidRPr="00125A50">
        <w:rPr>
          <w:sz w:val="28"/>
          <w:szCs w:val="28"/>
          <w:lang w:val="kk"/>
        </w:rPr>
        <w:t xml:space="preserve">жүрек қағуы </w:t>
      </w:r>
    </w:p>
    <w:p w14:paraId="1984A7A4" w14:textId="77777777" w:rsidR="00125A50" w:rsidRPr="00125A50" w:rsidRDefault="00125A50" w:rsidP="00125A50">
      <w:pPr>
        <w:numPr>
          <w:ilvl w:val="0"/>
          <w:numId w:val="4"/>
        </w:numPr>
        <w:jc w:val="both"/>
        <w:rPr>
          <w:sz w:val="28"/>
          <w:szCs w:val="28"/>
        </w:rPr>
      </w:pPr>
      <w:r w:rsidRPr="00125A50">
        <w:rPr>
          <w:sz w:val="28"/>
          <w:szCs w:val="28"/>
          <w:lang w:val="kk"/>
        </w:rPr>
        <w:t xml:space="preserve">бауыр ферменттері деңгейінің жоғарылауы </w:t>
      </w:r>
    </w:p>
    <w:p w14:paraId="111FF880" w14:textId="77777777" w:rsidR="00125A50" w:rsidRPr="00125A50" w:rsidRDefault="00125A50" w:rsidP="00125A50">
      <w:pPr>
        <w:numPr>
          <w:ilvl w:val="0"/>
          <w:numId w:val="4"/>
        </w:numPr>
        <w:jc w:val="both"/>
        <w:rPr>
          <w:sz w:val="28"/>
          <w:szCs w:val="28"/>
        </w:rPr>
      </w:pPr>
      <w:r w:rsidRPr="00125A50">
        <w:rPr>
          <w:iCs/>
          <w:sz w:val="28"/>
          <w:szCs w:val="28"/>
          <w:lang w:val="kk"/>
        </w:rPr>
        <w:t>қышыну, есекжем</w:t>
      </w:r>
    </w:p>
    <w:p w14:paraId="128D09A4" w14:textId="77777777" w:rsidR="00125A50" w:rsidRPr="00125A50" w:rsidRDefault="00125A50" w:rsidP="00125A50">
      <w:pPr>
        <w:numPr>
          <w:ilvl w:val="0"/>
          <w:numId w:val="4"/>
        </w:numPr>
        <w:jc w:val="both"/>
        <w:rPr>
          <w:b/>
          <w:sz w:val="28"/>
          <w:szCs w:val="28"/>
        </w:rPr>
      </w:pPr>
      <w:r w:rsidRPr="00125A50">
        <w:rPr>
          <w:sz w:val="28"/>
          <w:szCs w:val="28"/>
          <w:lang w:val="kk"/>
        </w:rPr>
        <w:t xml:space="preserve">аталық бездің ауыруы </w:t>
      </w:r>
    </w:p>
    <w:p w14:paraId="47B78277" w14:textId="77777777" w:rsidR="00125A50" w:rsidRDefault="00125A50" w:rsidP="00136D3E">
      <w:pPr>
        <w:jc w:val="both"/>
        <w:rPr>
          <w:sz w:val="28"/>
          <w:szCs w:val="28"/>
        </w:rPr>
      </w:pPr>
    </w:p>
    <w:p w14:paraId="6614D74F" w14:textId="77777777" w:rsidR="0066288F" w:rsidRDefault="0066288F" w:rsidP="0066288F">
      <w:pPr>
        <w:jc w:val="both"/>
        <w:rPr>
          <w:b/>
          <w:sz w:val="28"/>
          <w:szCs w:val="28"/>
        </w:rPr>
      </w:pPr>
      <w:r w:rsidRPr="0066288F">
        <w:rPr>
          <w:b/>
          <w:sz w:val="28"/>
          <w:szCs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4894E7DC" w14:textId="77777777" w:rsidR="0066288F" w:rsidRPr="0066288F" w:rsidRDefault="0066288F" w:rsidP="0066288F">
      <w:pPr>
        <w:jc w:val="both"/>
        <w:rPr>
          <w:sz w:val="28"/>
          <w:szCs w:val="28"/>
        </w:rPr>
      </w:pPr>
      <w:r w:rsidRPr="0066288F">
        <w:rPr>
          <w:sz w:val="28"/>
          <w:szCs w:val="28"/>
          <w:lang w:val="kk"/>
        </w:rPr>
        <w:t>Қазақстан Республикасы Денсаулық сақтау министрлігі</w:t>
      </w:r>
      <w:r w:rsidR="00A753D3" w:rsidRPr="00A753D3">
        <w:rPr>
          <w:sz w:val="28"/>
          <w:szCs w:val="28"/>
        </w:rPr>
        <w:t xml:space="preserve"> </w:t>
      </w:r>
      <w:r w:rsidRPr="0066288F">
        <w:rPr>
          <w:sz w:val="28"/>
          <w:szCs w:val="28"/>
          <w:lang w:val="kk"/>
        </w:rPr>
        <w:t>Медициналық және фармацевтикалық бақылау комитетінің</w:t>
      </w:r>
      <w:r w:rsidR="00A753D3" w:rsidRPr="00A753D3">
        <w:rPr>
          <w:sz w:val="28"/>
          <w:szCs w:val="28"/>
        </w:rPr>
        <w:t xml:space="preserve"> </w:t>
      </w:r>
      <w:r w:rsidRPr="0066288F">
        <w:rPr>
          <w:sz w:val="28"/>
          <w:szCs w:val="28"/>
          <w:lang w:val="kk"/>
        </w:rPr>
        <w:t>«Дәрілік заттар мен медициналық бұйымдарды сараптау ұлттық орталығы» ШЖҚ РМК</w:t>
      </w:r>
    </w:p>
    <w:p w14:paraId="138FCDEC" w14:textId="77777777" w:rsidR="00AD79AD" w:rsidRDefault="00C2762F" w:rsidP="0066288F">
      <w:pPr>
        <w:jc w:val="both"/>
        <w:rPr>
          <w:sz w:val="28"/>
          <w:szCs w:val="28"/>
        </w:rPr>
      </w:pPr>
      <w:hyperlink r:id="rId8" w:history="1">
        <w:r w:rsidR="0066288F" w:rsidRPr="00943F65">
          <w:rPr>
            <w:rStyle w:val="a5"/>
            <w:sz w:val="28"/>
            <w:szCs w:val="28"/>
            <w:lang w:val="kk"/>
          </w:rPr>
          <w:t>http://www.ndda.kz</w:t>
        </w:r>
      </w:hyperlink>
    </w:p>
    <w:p w14:paraId="0EDB98E6" w14:textId="77777777" w:rsidR="0066288F" w:rsidRPr="00AD79AD" w:rsidRDefault="0066288F" w:rsidP="0066288F">
      <w:pPr>
        <w:jc w:val="both"/>
        <w:rPr>
          <w:sz w:val="28"/>
          <w:szCs w:val="28"/>
        </w:rPr>
      </w:pPr>
    </w:p>
    <w:p w14:paraId="198571F2" w14:textId="77777777" w:rsidR="00AD79AD" w:rsidRPr="00AD79AD" w:rsidRDefault="00AD79AD" w:rsidP="00AD79AD">
      <w:pPr>
        <w:jc w:val="both"/>
        <w:rPr>
          <w:b/>
          <w:sz w:val="28"/>
          <w:szCs w:val="28"/>
        </w:rPr>
      </w:pPr>
      <w:r w:rsidRPr="00AD79AD">
        <w:rPr>
          <w:b/>
          <w:sz w:val="28"/>
          <w:szCs w:val="28"/>
          <w:lang w:val="kk"/>
        </w:rPr>
        <w:t>Қосымша мәліметтер</w:t>
      </w:r>
    </w:p>
    <w:p w14:paraId="2F7101D8" w14:textId="77777777" w:rsidR="00AD79AD" w:rsidRPr="00AD79AD" w:rsidRDefault="00AD79AD" w:rsidP="00AD79AD">
      <w:pPr>
        <w:jc w:val="both"/>
        <w:rPr>
          <w:i/>
          <w:sz w:val="28"/>
          <w:szCs w:val="28"/>
        </w:rPr>
      </w:pPr>
      <w:r w:rsidRPr="00AD79AD">
        <w:rPr>
          <w:b/>
          <w:i/>
          <w:sz w:val="28"/>
          <w:szCs w:val="28"/>
          <w:lang w:val="kk"/>
        </w:rPr>
        <w:t xml:space="preserve">Дәрілік препараттың құрамы </w:t>
      </w:r>
      <w:bookmarkStart w:id="0" w:name="2175220285"/>
      <w:bookmarkEnd w:id="0"/>
    </w:p>
    <w:p w14:paraId="1D608666" w14:textId="77777777" w:rsidR="00136D3E" w:rsidRPr="00136D3E" w:rsidRDefault="00136D3E" w:rsidP="00136D3E">
      <w:pPr>
        <w:jc w:val="both"/>
        <w:rPr>
          <w:sz w:val="28"/>
          <w:szCs w:val="28"/>
        </w:rPr>
      </w:pPr>
      <w:r w:rsidRPr="00136D3E">
        <w:rPr>
          <w:sz w:val="28"/>
          <w:szCs w:val="28"/>
          <w:lang w:val="kk"/>
        </w:rPr>
        <w:t>Бір таблетканың құрамында:</w:t>
      </w:r>
    </w:p>
    <w:p w14:paraId="1B10C31C" w14:textId="77777777" w:rsidR="00136D3E" w:rsidRPr="00136D3E" w:rsidRDefault="00136D3E" w:rsidP="00136D3E">
      <w:pPr>
        <w:jc w:val="both"/>
        <w:rPr>
          <w:sz w:val="28"/>
          <w:szCs w:val="28"/>
        </w:rPr>
      </w:pPr>
      <w:r w:rsidRPr="00136D3E">
        <w:rPr>
          <w:i/>
          <w:sz w:val="28"/>
          <w:szCs w:val="28"/>
          <w:lang w:val="kk"/>
        </w:rPr>
        <w:t xml:space="preserve">белсенді зат– </w:t>
      </w:r>
      <w:r w:rsidRPr="00136D3E">
        <w:rPr>
          <w:sz w:val="28"/>
          <w:szCs w:val="28"/>
          <w:lang w:val="kk"/>
        </w:rPr>
        <w:t>финастерид 5 мг</w:t>
      </w:r>
    </w:p>
    <w:p w14:paraId="6D19CAA8" w14:textId="77777777" w:rsidR="00136D3E" w:rsidRPr="0076036D" w:rsidRDefault="00136D3E" w:rsidP="0076036D">
      <w:pPr>
        <w:pStyle w:val="dka"/>
        <w:jc w:val="both"/>
        <w:rPr>
          <w:sz w:val="28"/>
          <w:szCs w:val="28"/>
          <w:lang w:val="ru-RU"/>
        </w:rPr>
      </w:pPr>
      <w:r w:rsidRPr="00136D3E">
        <w:rPr>
          <w:i/>
          <w:sz w:val="28"/>
          <w:szCs w:val="28"/>
          <w:lang w:val="kk"/>
        </w:rPr>
        <w:t xml:space="preserve">қосымша заттар: </w:t>
      </w:r>
      <w:r w:rsidR="0076036D">
        <w:rPr>
          <w:sz w:val="28"/>
          <w:szCs w:val="28"/>
          <w:lang w:val="kk"/>
        </w:rPr>
        <w:t>лактоза моногидраты (Pharmatose 200M), микрокристалды целлюлоза (Avicel PH 101), натрий крахмал гликолаты (А типі), желатинделген крахмал (Starch 1500), натрий докузаты, магний стеараты,</w:t>
      </w:r>
    </w:p>
    <w:p w14:paraId="118085CC" w14:textId="77777777" w:rsidR="00136D3E" w:rsidRPr="005C4188" w:rsidRDefault="000A6C1F" w:rsidP="005C4188">
      <w:pPr>
        <w:pStyle w:val="dka"/>
        <w:jc w:val="both"/>
        <w:rPr>
          <w:sz w:val="28"/>
          <w:szCs w:val="28"/>
        </w:rPr>
      </w:pPr>
      <w:r>
        <w:rPr>
          <w:i/>
          <w:sz w:val="28"/>
          <w:szCs w:val="28"/>
          <w:lang w:val="kk"/>
        </w:rPr>
        <w:t>үлбірлі қабықтың құрамы:</w:t>
      </w:r>
      <w:r w:rsidR="00136D3E" w:rsidRPr="00136D3E">
        <w:rPr>
          <w:sz w:val="28"/>
          <w:szCs w:val="28"/>
          <w:lang w:val="kk"/>
        </w:rPr>
        <w:t xml:space="preserve"> </w:t>
      </w:r>
      <w:r w:rsidR="0076036D" w:rsidRPr="0076036D">
        <w:rPr>
          <w:i/>
          <w:sz w:val="28"/>
          <w:szCs w:val="28"/>
          <w:lang w:val="kk"/>
        </w:rPr>
        <w:t xml:space="preserve">Опадрай 20А50535 Көгілдір: </w:t>
      </w:r>
      <w:r w:rsidR="00136D3E" w:rsidRPr="00136D3E">
        <w:rPr>
          <w:sz w:val="28"/>
          <w:szCs w:val="28"/>
          <w:lang w:val="kk"/>
        </w:rPr>
        <w:t>гидроксипропилцеллюлоза, ГПМЦ 2910/Гипромеллоза 6 Ср, титанның қостотығы (Е171), тальк, FD&amp;C көгілдір#2/Индигокармин Алюминий лагы (Е132) (бояғыштың беріктігі – 11-14 %), темірдің сары тотығы (Е172).</w:t>
      </w:r>
    </w:p>
    <w:p w14:paraId="0A9992D8" w14:textId="77777777" w:rsidR="005C4188" w:rsidRPr="00CC0366" w:rsidRDefault="005C4188" w:rsidP="0066288F">
      <w:pPr>
        <w:pStyle w:val="a3"/>
        <w:spacing w:after="0"/>
        <w:jc w:val="both"/>
        <w:rPr>
          <w:b/>
          <w:i/>
          <w:sz w:val="28"/>
          <w:szCs w:val="28"/>
          <w:lang w:val="cs-CZ"/>
        </w:rPr>
      </w:pPr>
      <w:r w:rsidRPr="005C4188">
        <w:rPr>
          <w:b/>
          <w:i/>
          <w:sz w:val="28"/>
          <w:szCs w:val="28"/>
          <w:lang w:val="kk"/>
        </w:rPr>
        <w:t>Сыртқы түрінің, иісінің, дәмінің сипаттамасы</w:t>
      </w:r>
    </w:p>
    <w:p w14:paraId="40A310A1" w14:textId="77777777" w:rsidR="00255886" w:rsidRPr="00CC0366" w:rsidRDefault="0047442E" w:rsidP="0066288F">
      <w:pPr>
        <w:pStyle w:val="a3"/>
        <w:spacing w:after="0"/>
        <w:jc w:val="both"/>
        <w:rPr>
          <w:sz w:val="28"/>
          <w:szCs w:val="28"/>
          <w:lang w:val="cs-CZ"/>
        </w:rPr>
      </w:pPr>
      <w:r>
        <w:rPr>
          <w:sz w:val="28"/>
          <w:szCs w:val="28"/>
          <w:lang w:val="kk"/>
        </w:rPr>
        <w:t>Дөңгелек пішінді, екі беті дөңес, шеттері қиғашталған, бір жағында "Е" және екінші жағында "61" өрнегі бар көгілдір түсті үлбірлі қабықпен қапталған таблеткалар.</w:t>
      </w:r>
    </w:p>
    <w:p w14:paraId="4AC1D81D" w14:textId="77777777" w:rsidR="00255886" w:rsidRPr="00CC0366" w:rsidRDefault="00255886" w:rsidP="00255886">
      <w:pPr>
        <w:pStyle w:val="a3"/>
        <w:spacing w:after="0"/>
        <w:jc w:val="both"/>
        <w:rPr>
          <w:sz w:val="28"/>
          <w:szCs w:val="28"/>
          <w:lang w:val="cs-CZ"/>
        </w:rPr>
      </w:pPr>
    </w:p>
    <w:p w14:paraId="098CB265" w14:textId="77777777" w:rsidR="00EE41E8" w:rsidRPr="00CC0366" w:rsidRDefault="00EE41E8" w:rsidP="00EE41E8">
      <w:pPr>
        <w:jc w:val="both"/>
        <w:rPr>
          <w:b/>
          <w:sz w:val="28"/>
          <w:szCs w:val="28"/>
          <w:lang w:val="cs-CZ"/>
        </w:rPr>
      </w:pPr>
      <w:r w:rsidRPr="00136D3E">
        <w:rPr>
          <w:b/>
          <w:sz w:val="28"/>
          <w:szCs w:val="28"/>
          <w:lang w:val="kk"/>
        </w:rPr>
        <w:lastRenderedPageBreak/>
        <w:t>Шығарылу түрі және қаптамасы</w:t>
      </w:r>
    </w:p>
    <w:p w14:paraId="75A488B5" w14:textId="77777777" w:rsidR="00EE41E8" w:rsidRPr="00CC0366" w:rsidRDefault="00EE41E8" w:rsidP="00EE41E8">
      <w:pPr>
        <w:jc w:val="both"/>
        <w:rPr>
          <w:bCs/>
          <w:sz w:val="28"/>
          <w:szCs w:val="28"/>
          <w:lang w:val="cs-CZ"/>
        </w:rPr>
      </w:pPr>
      <w:r w:rsidRPr="00862A24">
        <w:rPr>
          <w:bCs/>
          <w:sz w:val="28"/>
          <w:szCs w:val="28"/>
          <w:lang w:val="kk"/>
        </w:rPr>
        <w:t>ПВХ/ПЭ/ПВДХ (поливинихлоридті/полиэтиленді/поливинилдихлоридті) үлбірден және алюминий фольгадан жасалған пішінді ұяшықты қаптамаға 10 таблеткадан салынған.</w:t>
      </w:r>
    </w:p>
    <w:p w14:paraId="441D748D" w14:textId="77777777" w:rsidR="00EE41E8" w:rsidRPr="00CC0366" w:rsidRDefault="00EE41E8" w:rsidP="00EE41E8">
      <w:pPr>
        <w:jc w:val="both"/>
        <w:rPr>
          <w:bCs/>
          <w:sz w:val="28"/>
          <w:szCs w:val="28"/>
          <w:lang w:val="cs-CZ"/>
        </w:rPr>
      </w:pPr>
      <w:r>
        <w:rPr>
          <w:bCs/>
          <w:sz w:val="28"/>
          <w:szCs w:val="28"/>
          <w:lang w:val="kk"/>
        </w:rPr>
        <w:t>2 пішінді ұяшықты қаптамадан медициналық қолдану жөніндегі қазақ және орыс тілдеріндегі нұсқаулықпен бірге картон қорапшаға салынған.</w:t>
      </w:r>
    </w:p>
    <w:p w14:paraId="390D152C" w14:textId="77777777" w:rsidR="00EE41E8" w:rsidRPr="00CC0366" w:rsidRDefault="00EE41E8" w:rsidP="00EE41E8">
      <w:pPr>
        <w:jc w:val="both"/>
        <w:rPr>
          <w:bCs/>
          <w:sz w:val="28"/>
          <w:szCs w:val="28"/>
          <w:lang w:val="cs-CZ"/>
        </w:rPr>
      </w:pPr>
    </w:p>
    <w:p w14:paraId="45F20B8E" w14:textId="77777777" w:rsidR="00EE41E8" w:rsidRPr="00CC0366" w:rsidRDefault="00EE41E8" w:rsidP="00EE41E8">
      <w:pPr>
        <w:jc w:val="both"/>
        <w:rPr>
          <w:b/>
          <w:bCs/>
          <w:sz w:val="28"/>
          <w:szCs w:val="28"/>
          <w:lang w:val="cs-CZ"/>
        </w:rPr>
      </w:pPr>
      <w:r w:rsidRPr="00EE41E8">
        <w:rPr>
          <w:b/>
          <w:bCs/>
          <w:sz w:val="28"/>
          <w:szCs w:val="28"/>
          <w:lang w:val="kk"/>
        </w:rPr>
        <w:t>Сақтау мерзімі</w:t>
      </w:r>
    </w:p>
    <w:p w14:paraId="71B226DE" w14:textId="77777777" w:rsidR="00EE41E8" w:rsidRPr="00CC0366" w:rsidRDefault="00EE41E8" w:rsidP="00EE41E8">
      <w:pPr>
        <w:jc w:val="both"/>
        <w:rPr>
          <w:bCs/>
          <w:sz w:val="28"/>
          <w:szCs w:val="28"/>
          <w:lang w:val="cs-CZ"/>
        </w:rPr>
      </w:pPr>
      <w:r w:rsidRPr="00EE41E8">
        <w:rPr>
          <w:bCs/>
          <w:sz w:val="28"/>
          <w:szCs w:val="28"/>
          <w:lang w:val="kk"/>
        </w:rPr>
        <w:t>4 жыл</w:t>
      </w:r>
    </w:p>
    <w:p w14:paraId="5A89FC25" w14:textId="77777777" w:rsidR="00EE41E8" w:rsidRPr="00CC0366" w:rsidRDefault="00EE41E8" w:rsidP="00EE41E8">
      <w:pPr>
        <w:jc w:val="both"/>
        <w:rPr>
          <w:bCs/>
          <w:sz w:val="28"/>
          <w:szCs w:val="28"/>
          <w:lang w:val="cs-CZ"/>
        </w:rPr>
      </w:pPr>
      <w:r w:rsidRPr="00EE41E8">
        <w:rPr>
          <w:bCs/>
          <w:sz w:val="28"/>
          <w:szCs w:val="28"/>
          <w:lang w:val="kk"/>
        </w:rPr>
        <w:t>Жарамдылық мерзімі өткеннен кейін қолдануға болмайды</w:t>
      </w:r>
    </w:p>
    <w:p w14:paraId="7A9B0E0D" w14:textId="77777777" w:rsidR="00EE41E8" w:rsidRPr="00CC0366" w:rsidRDefault="00EE41E8" w:rsidP="00EE41E8">
      <w:pPr>
        <w:jc w:val="both"/>
        <w:rPr>
          <w:sz w:val="28"/>
          <w:szCs w:val="28"/>
          <w:lang w:val="cs-CZ"/>
        </w:rPr>
      </w:pPr>
    </w:p>
    <w:p w14:paraId="2976F72B" w14:textId="77777777" w:rsidR="00EE41E8" w:rsidRPr="00CC0366" w:rsidRDefault="00EE41E8" w:rsidP="00EE41E8">
      <w:pPr>
        <w:jc w:val="both"/>
        <w:rPr>
          <w:b/>
          <w:i/>
          <w:sz w:val="28"/>
          <w:szCs w:val="28"/>
          <w:lang w:val="cs-CZ"/>
        </w:rPr>
      </w:pPr>
      <w:r w:rsidRPr="00EE41E8">
        <w:rPr>
          <w:b/>
          <w:i/>
          <w:sz w:val="28"/>
          <w:szCs w:val="28"/>
          <w:lang w:val="kk"/>
        </w:rPr>
        <w:t>Сақтау шарттары</w:t>
      </w:r>
    </w:p>
    <w:p w14:paraId="53F4FC92" w14:textId="77777777" w:rsidR="00EE41E8" w:rsidRPr="00A753D3" w:rsidRDefault="00EE41E8" w:rsidP="00EE41E8">
      <w:pPr>
        <w:jc w:val="both"/>
        <w:rPr>
          <w:sz w:val="28"/>
          <w:szCs w:val="28"/>
          <w:lang w:val="cs-CZ"/>
        </w:rPr>
      </w:pPr>
      <w:r>
        <w:rPr>
          <w:sz w:val="28"/>
          <w:lang w:val="kk"/>
        </w:rPr>
        <w:t xml:space="preserve">Құрғақ, жарықтан қорғалған жерде, </w:t>
      </w:r>
      <w:r w:rsidRPr="007E076F">
        <w:rPr>
          <w:sz w:val="28"/>
          <w:szCs w:val="28"/>
          <w:lang w:val="kk"/>
        </w:rPr>
        <w:t>25 °С-ден аспайтын температурада сақтау керек.</w:t>
      </w:r>
    </w:p>
    <w:p w14:paraId="788A3F9B" w14:textId="77777777" w:rsidR="00EE41E8" w:rsidRPr="00474F0D" w:rsidRDefault="00EE41E8" w:rsidP="00EE41E8">
      <w:pPr>
        <w:tabs>
          <w:tab w:val="left" w:pos="709"/>
        </w:tabs>
        <w:ind w:left="709" w:hanging="709"/>
        <w:jc w:val="both"/>
        <w:rPr>
          <w:color w:val="000000"/>
          <w:sz w:val="28"/>
          <w:szCs w:val="28"/>
          <w:lang w:val="cs-CZ"/>
        </w:rPr>
      </w:pPr>
      <w:r>
        <w:rPr>
          <w:sz w:val="28"/>
          <w:szCs w:val="28"/>
          <w:lang w:val="kk"/>
        </w:rPr>
        <w:t>Балалардың қолы жетпейтін жерде сақтау керек</w:t>
      </w:r>
      <w:r>
        <w:rPr>
          <w:color w:val="000000"/>
          <w:sz w:val="28"/>
          <w:szCs w:val="28"/>
          <w:lang w:val="kk"/>
        </w:rPr>
        <w:t>!</w:t>
      </w:r>
    </w:p>
    <w:p w14:paraId="6AB723F4" w14:textId="77777777" w:rsidR="00EE41E8" w:rsidRPr="00474F0D" w:rsidRDefault="00EE41E8" w:rsidP="00EE41E8">
      <w:pPr>
        <w:tabs>
          <w:tab w:val="left" w:pos="709"/>
        </w:tabs>
        <w:ind w:left="709" w:hanging="709"/>
        <w:jc w:val="both"/>
        <w:rPr>
          <w:color w:val="000000"/>
          <w:sz w:val="28"/>
          <w:szCs w:val="28"/>
          <w:lang w:val="cs-CZ"/>
        </w:rPr>
      </w:pPr>
    </w:p>
    <w:p w14:paraId="0EEB3138" w14:textId="77777777" w:rsidR="00C91458" w:rsidRPr="00474F0D" w:rsidRDefault="00C91458" w:rsidP="00C91458">
      <w:pPr>
        <w:jc w:val="both"/>
        <w:rPr>
          <w:b/>
          <w:sz w:val="28"/>
          <w:szCs w:val="28"/>
          <w:lang w:val="cs-CZ"/>
        </w:rPr>
      </w:pPr>
      <w:r w:rsidRPr="00C91458">
        <w:rPr>
          <w:b/>
          <w:sz w:val="28"/>
          <w:szCs w:val="28"/>
          <w:lang w:val="kk"/>
        </w:rPr>
        <w:t>Дәріханалардан босатылу шарттары</w:t>
      </w:r>
    </w:p>
    <w:p w14:paraId="6FCBE232" w14:textId="77777777" w:rsidR="00EE41E8" w:rsidRPr="00474F0D" w:rsidRDefault="00C91458" w:rsidP="00C91458">
      <w:pPr>
        <w:jc w:val="both"/>
        <w:rPr>
          <w:sz w:val="28"/>
          <w:szCs w:val="28"/>
          <w:lang w:val="cs-CZ"/>
        </w:rPr>
      </w:pPr>
      <w:r w:rsidRPr="00C91458">
        <w:rPr>
          <w:sz w:val="28"/>
          <w:szCs w:val="28"/>
          <w:lang w:val="kk"/>
        </w:rPr>
        <w:t>Рецепт арқылы</w:t>
      </w:r>
    </w:p>
    <w:p w14:paraId="7BB1827C" w14:textId="77777777" w:rsidR="00EE41E8" w:rsidRPr="00474F0D" w:rsidRDefault="00EE41E8" w:rsidP="00136D3E">
      <w:pPr>
        <w:jc w:val="both"/>
        <w:rPr>
          <w:b/>
          <w:sz w:val="28"/>
          <w:szCs w:val="28"/>
          <w:lang w:val="cs-CZ"/>
        </w:rPr>
      </w:pPr>
    </w:p>
    <w:p w14:paraId="63E7C5A8" w14:textId="77777777" w:rsidR="00BD1207" w:rsidRPr="00474F0D" w:rsidRDefault="00BD1207" w:rsidP="00BD1207">
      <w:pPr>
        <w:jc w:val="both"/>
        <w:rPr>
          <w:b/>
          <w:sz w:val="28"/>
          <w:szCs w:val="28"/>
          <w:lang w:val="cs-CZ"/>
        </w:rPr>
      </w:pPr>
      <w:r w:rsidRPr="00BD1207">
        <w:rPr>
          <w:b/>
          <w:sz w:val="28"/>
          <w:szCs w:val="28"/>
          <w:lang w:val="kk"/>
        </w:rPr>
        <w:t>Өндіруші туралы мәліметтер</w:t>
      </w:r>
    </w:p>
    <w:p w14:paraId="4D96AC8D" w14:textId="77777777" w:rsidR="00FD4AAD" w:rsidRPr="00FD4AAD" w:rsidRDefault="00FD4AAD" w:rsidP="00FD4AAD">
      <w:pPr>
        <w:jc w:val="both"/>
        <w:rPr>
          <w:bCs/>
          <w:iCs/>
          <w:sz w:val="28"/>
          <w:szCs w:val="28"/>
          <w:lang w:val="en-US"/>
        </w:rPr>
      </w:pPr>
      <w:r w:rsidRPr="00FD4AAD">
        <w:rPr>
          <w:bCs/>
          <w:iCs/>
          <w:sz w:val="28"/>
          <w:szCs w:val="28"/>
          <w:lang w:val="kk"/>
        </w:rPr>
        <w:t>Aurobindo Pharma Limited</w:t>
      </w:r>
    </w:p>
    <w:p w14:paraId="286673FE" w14:textId="77777777" w:rsidR="00FD4AAD" w:rsidRPr="00CC0366" w:rsidRDefault="00FD4AAD" w:rsidP="00FD4AAD">
      <w:pPr>
        <w:jc w:val="both"/>
        <w:rPr>
          <w:bCs/>
          <w:iCs/>
          <w:sz w:val="28"/>
          <w:szCs w:val="28"/>
          <w:lang w:val="en-US"/>
        </w:rPr>
      </w:pPr>
      <w:r w:rsidRPr="00FD4AAD">
        <w:rPr>
          <w:bCs/>
          <w:iCs/>
          <w:sz w:val="28"/>
          <w:szCs w:val="28"/>
          <w:lang w:val="kk"/>
        </w:rPr>
        <w:t xml:space="preserve">Unit III, Survey No. 313 and 314, Bachupally, Bachupally Mandal, </w:t>
      </w:r>
    </w:p>
    <w:p w14:paraId="7D7C97C9" w14:textId="77777777" w:rsidR="00FD4AAD" w:rsidRPr="00FD4AAD" w:rsidRDefault="00FD4AAD" w:rsidP="00FD4AAD">
      <w:pPr>
        <w:jc w:val="both"/>
        <w:rPr>
          <w:bCs/>
          <w:iCs/>
          <w:sz w:val="28"/>
          <w:szCs w:val="28"/>
          <w:lang w:val="en-US"/>
        </w:rPr>
      </w:pPr>
      <w:r w:rsidRPr="00FD4AAD">
        <w:rPr>
          <w:bCs/>
          <w:iCs/>
          <w:sz w:val="28"/>
          <w:szCs w:val="28"/>
          <w:lang w:val="kk"/>
        </w:rPr>
        <w:t>Medchal-Malkajgiri District, Telangana State, Үндістан.</w:t>
      </w:r>
    </w:p>
    <w:p w14:paraId="2FD7E2EC" w14:textId="77777777" w:rsidR="00BD1207" w:rsidRDefault="00FD4AAD" w:rsidP="00BD1207">
      <w:pPr>
        <w:jc w:val="both"/>
        <w:rPr>
          <w:sz w:val="28"/>
          <w:szCs w:val="28"/>
        </w:rPr>
      </w:pPr>
      <w:r>
        <w:rPr>
          <w:sz w:val="28"/>
          <w:szCs w:val="28"/>
          <w:lang w:val="kk"/>
        </w:rPr>
        <w:t>Тел. +914066725000/1200, +914023736370, факс +914067074059, +914023747340, электронды пошта</w:t>
      </w:r>
      <w:r w:rsidR="00A753D3" w:rsidRPr="00A753D3">
        <w:rPr>
          <w:sz w:val="28"/>
          <w:szCs w:val="28"/>
        </w:rPr>
        <w:t xml:space="preserve"> </w:t>
      </w:r>
      <w:hyperlink r:id="rId9" w:history="1">
        <w:r w:rsidRPr="00FD4AAD">
          <w:rPr>
            <w:rStyle w:val="a5"/>
            <w:sz w:val="28"/>
            <w:szCs w:val="28"/>
            <w:lang w:val="kk"/>
          </w:rPr>
          <w:t>info@aurobindo.com</w:t>
        </w:r>
      </w:hyperlink>
    </w:p>
    <w:p w14:paraId="0829369A" w14:textId="77777777" w:rsidR="0066288F" w:rsidRDefault="0066288F" w:rsidP="00BD1207">
      <w:pPr>
        <w:jc w:val="both"/>
        <w:rPr>
          <w:sz w:val="28"/>
          <w:szCs w:val="28"/>
        </w:rPr>
      </w:pPr>
    </w:p>
    <w:p w14:paraId="302074A2" w14:textId="77777777" w:rsidR="0066288F" w:rsidRDefault="0066288F" w:rsidP="00BD1207">
      <w:pPr>
        <w:jc w:val="both"/>
        <w:rPr>
          <w:b/>
          <w:sz w:val="28"/>
          <w:szCs w:val="28"/>
        </w:rPr>
      </w:pPr>
      <w:r w:rsidRPr="00BD1207">
        <w:rPr>
          <w:b/>
          <w:sz w:val="28"/>
          <w:szCs w:val="28"/>
          <w:lang w:val="kk"/>
        </w:rPr>
        <w:t>Тіркеу куәлігінің ұстаушысы</w:t>
      </w:r>
    </w:p>
    <w:p w14:paraId="682737A7" w14:textId="77777777" w:rsidR="0066288F" w:rsidRPr="00CC0366" w:rsidRDefault="0066288F" w:rsidP="0066288F">
      <w:pPr>
        <w:jc w:val="both"/>
        <w:rPr>
          <w:bCs/>
          <w:iCs/>
          <w:sz w:val="28"/>
          <w:szCs w:val="28"/>
        </w:rPr>
      </w:pPr>
      <w:r w:rsidRPr="00FD4AAD">
        <w:rPr>
          <w:bCs/>
          <w:iCs/>
          <w:sz w:val="28"/>
          <w:szCs w:val="28"/>
          <w:lang w:val="kk"/>
        </w:rPr>
        <w:t>Aurobindo Pharma Limited</w:t>
      </w:r>
    </w:p>
    <w:p w14:paraId="438EE27A" w14:textId="77777777" w:rsidR="0066288F" w:rsidRPr="0066288F" w:rsidRDefault="0066288F" w:rsidP="0066288F">
      <w:pPr>
        <w:jc w:val="both"/>
        <w:rPr>
          <w:bCs/>
          <w:iCs/>
          <w:sz w:val="28"/>
          <w:szCs w:val="28"/>
          <w:lang w:val="en-US"/>
        </w:rPr>
      </w:pPr>
      <w:r w:rsidRPr="00FD4AAD">
        <w:rPr>
          <w:bCs/>
          <w:iCs/>
          <w:sz w:val="28"/>
          <w:szCs w:val="28"/>
          <w:lang w:val="kk"/>
        </w:rPr>
        <w:t xml:space="preserve">Unit III, Survey No. 313 and 314, Bachupally, Bachupally Mandal, </w:t>
      </w:r>
    </w:p>
    <w:p w14:paraId="5B932FDF" w14:textId="77777777" w:rsidR="0066288F" w:rsidRPr="00FD4AAD" w:rsidRDefault="0066288F" w:rsidP="0066288F">
      <w:pPr>
        <w:jc w:val="both"/>
        <w:rPr>
          <w:bCs/>
          <w:iCs/>
          <w:sz w:val="28"/>
          <w:szCs w:val="28"/>
          <w:lang w:val="en-US"/>
        </w:rPr>
      </w:pPr>
      <w:r w:rsidRPr="00FD4AAD">
        <w:rPr>
          <w:bCs/>
          <w:iCs/>
          <w:sz w:val="28"/>
          <w:szCs w:val="28"/>
          <w:lang w:val="kk"/>
        </w:rPr>
        <w:t>Medchal-Malkajgiri District, Telangana State, Үндістан.</w:t>
      </w:r>
    </w:p>
    <w:p w14:paraId="38A057C7" w14:textId="77777777" w:rsidR="0066288F" w:rsidRDefault="0066288F" w:rsidP="00BD1207">
      <w:pPr>
        <w:jc w:val="both"/>
        <w:rPr>
          <w:sz w:val="28"/>
          <w:szCs w:val="28"/>
        </w:rPr>
      </w:pPr>
      <w:r>
        <w:rPr>
          <w:sz w:val="28"/>
          <w:szCs w:val="28"/>
          <w:lang w:val="kk"/>
        </w:rPr>
        <w:t>Тел. +914066725000/1200, +914023736370, факс +914067074059, +914023747340, электронды пошта</w:t>
      </w:r>
      <w:r w:rsidR="00A753D3" w:rsidRPr="00A753D3">
        <w:rPr>
          <w:sz w:val="28"/>
          <w:szCs w:val="28"/>
        </w:rPr>
        <w:t xml:space="preserve"> </w:t>
      </w:r>
      <w:hyperlink r:id="rId10" w:history="1">
        <w:r w:rsidRPr="00FD4AAD">
          <w:rPr>
            <w:rStyle w:val="a5"/>
            <w:sz w:val="28"/>
            <w:szCs w:val="28"/>
            <w:lang w:val="kk"/>
          </w:rPr>
          <w:t>info@aurobindo.com</w:t>
        </w:r>
      </w:hyperlink>
    </w:p>
    <w:p w14:paraId="7A5437FE" w14:textId="77777777" w:rsidR="00FD4AAD" w:rsidRPr="00BD1207" w:rsidRDefault="00FD4AAD" w:rsidP="00BD1207">
      <w:pPr>
        <w:jc w:val="both"/>
        <w:rPr>
          <w:sz w:val="28"/>
          <w:szCs w:val="28"/>
        </w:rPr>
      </w:pPr>
    </w:p>
    <w:p w14:paraId="0BF50F27" w14:textId="77777777" w:rsidR="00626E5B" w:rsidRPr="00B33690" w:rsidRDefault="00626E5B" w:rsidP="00626E5B">
      <w:pPr>
        <w:jc w:val="both"/>
        <w:rPr>
          <w:b/>
          <w:bCs/>
          <w:iCs/>
          <w:sz w:val="28"/>
          <w:szCs w:val="28"/>
        </w:rPr>
      </w:pPr>
      <w:r w:rsidRPr="00B33690">
        <w:rPr>
          <w:b/>
          <w:bCs/>
          <w:iCs/>
          <w:sz w:val="28"/>
          <w:szCs w:val="28"/>
          <w:lang w:val="kk"/>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5352F2A8" w14:textId="77777777" w:rsidR="00626E5B" w:rsidRPr="00B33690" w:rsidRDefault="00626E5B" w:rsidP="00626E5B">
      <w:pPr>
        <w:jc w:val="both"/>
        <w:rPr>
          <w:iCs/>
          <w:sz w:val="28"/>
          <w:szCs w:val="28"/>
        </w:rPr>
      </w:pPr>
      <w:r w:rsidRPr="00B33690">
        <w:rPr>
          <w:iCs/>
          <w:sz w:val="28"/>
          <w:szCs w:val="28"/>
          <w:lang w:val="kk"/>
        </w:rPr>
        <w:t>“LEKARSTVENNAYA BEZOPASNOST (Лекарственная безопасность)” ЖШС</w:t>
      </w:r>
    </w:p>
    <w:p w14:paraId="3033E64F" w14:textId="77777777" w:rsidR="00626E5B" w:rsidRPr="00B33690" w:rsidRDefault="00626E5B" w:rsidP="00626E5B">
      <w:pPr>
        <w:jc w:val="both"/>
        <w:rPr>
          <w:iCs/>
          <w:sz w:val="28"/>
          <w:szCs w:val="28"/>
        </w:rPr>
      </w:pPr>
      <w:r w:rsidRPr="00B33690">
        <w:rPr>
          <w:iCs/>
          <w:sz w:val="28"/>
          <w:szCs w:val="28"/>
          <w:lang w:val="kk"/>
        </w:rPr>
        <w:t>050047, Қазақстан, Алматы қаласы, Алатау ауданы, Саялы ықшамауданы, 16 үй, 8 пәтер.</w:t>
      </w:r>
    </w:p>
    <w:p w14:paraId="52171EEB" w14:textId="77777777" w:rsidR="004F7F62" w:rsidRPr="0066288F" w:rsidRDefault="00626E5B" w:rsidP="0066288F">
      <w:pPr>
        <w:jc w:val="both"/>
        <w:rPr>
          <w:iCs/>
          <w:sz w:val="28"/>
          <w:szCs w:val="28"/>
          <w:lang w:val="en-US"/>
        </w:rPr>
      </w:pPr>
      <w:r w:rsidRPr="00B33690">
        <w:rPr>
          <w:iCs/>
          <w:sz w:val="28"/>
          <w:szCs w:val="28"/>
          <w:lang w:val="kk"/>
        </w:rPr>
        <w:t xml:space="preserve">Тел.: +7 777 064 27 02, e-mail: </w:t>
      </w:r>
      <w:hyperlink r:id="rId11" w:history="1">
        <w:r w:rsidRPr="00B33690">
          <w:rPr>
            <w:rStyle w:val="a5"/>
            <w:iCs/>
            <w:sz w:val="28"/>
            <w:szCs w:val="28"/>
            <w:lang w:val="kk"/>
          </w:rPr>
          <w:t>adversereaction@drugsafety.ru</w:t>
        </w:r>
      </w:hyperlink>
    </w:p>
    <w:p w14:paraId="5C09FC61" w14:textId="77777777" w:rsidR="005E3016" w:rsidRPr="00840716" w:rsidRDefault="005E3016" w:rsidP="005E3016">
      <w:pPr>
        <w:rPr>
          <w:sz w:val="28"/>
          <w:lang w:val="en-US"/>
        </w:rPr>
      </w:pPr>
    </w:p>
    <w:p w14:paraId="2D6F0EBB" w14:textId="741C5A09" w:rsidR="007264A8" w:rsidRPr="00474F0D" w:rsidRDefault="007264A8">
      <w:pPr>
        <w:rPr>
          <w:lang w:val="en-US"/>
        </w:rPr>
      </w:pPr>
    </w:p>
    <w:sectPr w:rsidR="007264A8" w:rsidRPr="00474F0D" w:rsidSect="006E095B">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8504" w14:textId="77777777" w:rsidR="00C2762F" w:rsidRDefault="00C2762F">
      <w:r>
        <w:separator/>
      </w:r>
    </w:p>
  </w:endnote>
  <w:endnote w:type="continuationSeparator" w:id="0">
    <w:p w14:paraId="39BDDB3B" w14:textId="77777777" w:rsidR="00C2762F" w:rsidRDefault="00C2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5B0C" w14:textId="77777777" w:rsidR="009D472B" w:rsidRDefault="00C2762F"/>
  <w:p w14:paraId="0052B547" w14:textId="77777777" w:rsidR="007264A8" w:rsidRDefault="00C2762F">
    <w:r>
      <w:rPr>
        <w:sz w:val="22"/>
        <w:szCs w:val="22"/>
      </w:rPr>
      <w:t>Шешімі: N076053</w:t>
    </w:r>
    <w:r>
      <w:rPr>
        <w:sz w:val="22"/>
        <w:szCs w:val="22"/>
      </w:rPr>
      <w:br/>
      <w:t>Шешім тіркелген күні: 24.06.2024</w:t>
    </w:r>
    <w:r>
      <w:rPr>
        <w:sz w:val="22"/>
        <w:szCs w:val="22"/>
      </w:rPr>
      <w:br/>
      <w:t xml:space="preserve">Мемлекеттік орган басшысының (немесе уәкілетті тұлғаның) тегі, аты, әкесінің аты (бар </w:t>
    </w:r>
    <w:r>
      <w:rPr>
        <w:sz w:val="22"/>
        <w:szCs w:val="22"/>
      </w:rPr>
      <w:t>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 xml:space="preserve">Осы құжат «Электронды құжат және электрондық цифрлы қол қою жөнінде» 2003 жылғы 7 қаңтардағы ҚРЗ 7-бабы 1-тармағына сәйкес </w:t>
    </w:r>
    <w:r>
      <w:rPr>
        <w:sz w:val="22"/>
        <w:szCs w:val="22"/>
      </w:rPr>
      <w:t>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E2CF" w14:textId="77777777" w:rsidR="009D472B" w:rsidRDefault="00C2762F"/>
  <w:p w14:paraId="35AFFC2D" w14:textId="04C77D3E" w:rsidR="007264A8" w:rsidRDefault="007264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E861" w14:textId="77777777" w:rsidR="009D472B" w:rsidRDefault="00C2762F"/>
  <w:p w14:paraId="29E6CE38" w14:textId="77777777" w:rsidR="007264A8" w:rsidRDefault="00C2762F">
    <w:r>
      <w:rPr>
        <w:sz w:val="22"/>
        <w:szCs w:val="22"/>
      </w:rPr>
      <w:t>Шешімі: N076053</w:t>
    </w:r>
    <w:r>
      <w:rPr>
        <w:sz w:val="22"/>
        <w:szCs w:val="22"/>
      </w:rPr>
      <w:br/>
      <w:t>Шешім тіркелген күні: 24.06.2024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w:t>
    </w:r>
    <w:r>
      <w:rPr>
        <w:sz w:val="22"/>
        <w:szCs w:val="22"/>
      </w:rPr>
      <w:t>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DEFC" w14:textId="77777777" w:rsidR="00C2762F" w:rsidRDefault="00C2762F">
      <w:r>
        <w:separator/>
      </w:r>
    </w:p>
  </w:footnote>
  <w:footnote w:type="continuationSeparator" w:id="0">
    <w:p w14:paraId="74C2BE60" w14:textId="77777777" w:rsidR="00C2762F" w:rsidRDefault="00C27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C188122A">
      <w:start w:val="1"/>
      <w:numFmt w:val="bullet"/>
      <w:lvlText w:val="˗"/>
      <w:lvlJc w:val="left"/>
      <w:pPr>
        <w:ind w:left="360" w:hanging="360"/>
      </w:pPr>
      <w:rPr>
        <w:rFonts w:ascii="Times New Roman" w:hAnsi="Times New Roman" w:cs="Times New Roman" w:hint="default"/>
      </w:rPr>
    </w:lvl>
    <w:lvl w:ilvl="1" w:tplc="27264CE4" w:tentative="1">
      <w:start w:val="1"/>
      <w:numFmt w:val="bullet"/>
      <w:lvlText w:val="o"/>
      <w:lvlJc w:val="left"/>
      <w:pPr>
        <w:ind w:left="1080" w:hanging="360"/>
      </w:pPr>
      <w:rPr>
        <w:rFonts w:ascii="Courier New" w:hAnsi="Courier New" w:cs="Courier New" w:hint="default"/>
      </w:rPr>
    </w:lvl>
    <w:lvl w:ilvl="2" w:tplc="28828984" w:tentative="1">
      <w:start w:val="1"/>
      <w:numFmt w:val="bullet"/>
      <w:lvlText w:val=""/>
      <w:lvlJc w:val="left"/>
      <w:pPr>
        <w:ind w:left="1800" w:hanging="360"/>
      </w:pPr>
      <w:rPr>
        <w:rFonts w:ascii="Wingdings" w:hAnsi="Wingdings" w:hint="default"/>
      </w:rPr>
    </w:lvl>
    <w:lvl w:ilvl="3" w:tplc="EFB474FC" w:tentative="1">
      <w:start w:val="1"/>
      <w:numFmt w:val="bullet"/>
      <w:lvlText w:val=""/>
      <w:lvlJc w:val="left"/>
      <w:pPr>
        <w:ind w:left="2520" w:hanging="360"/>
      </w:pPr>
      <w:rPr>
        <w:rFonts w:ascii="Symbol" w:hAnsi="Symbol" w:hint="default"/>
      </w:rPr>
    </w:lvl>
    <w:lvl w:ilvl="4" w:tplc="71F64738" w:tentative="1">
      <w:start w:val="1"/>
      <w:numFmt w:val="bullet"/>
      <w:lvlText w:val="o"/>
      <w:lvlJc w:val="left"/>
      <w:pPr>
        <w:ind w:left="3240" w:hanging="360"/>
      </w:pPr>
      <w:rPr>
        <w:rFonts w:ascii="Courier New" w:hAnsi="Courier New" w:cs="Courier New" w:hint="default"/>
      </w:rPr>
    </w:lvl>
    <w:lvl w:ilvl="5" w:tplc="8F9CDE5A" w:tentative="1">
      <w:start w:val="1"/>
      <w:numFmt w:val="bullet"/>
      <w:lvlText w:val=""/>
      <w:lvlJc w:val="left"/>
      <w:pPr>
        <w:ind w:left="3960" w:hanging="360"/>
      </w:pPr>
      <w:rPr>
        <w:rFonts w:ascii="Wingdings" w:hAnsi="Wingdings" w:hint="default"/>
      </w:rPr>
    </w:lvl>
    <w:lvl w:ilvl="6" w:tplc="A68A9AD8" w:tentative="1">
      <w:start w:val="1"/>
      <w:numFmt w:val="bullet"/>
      <w:lvlText w:val=""/>
      <w:lvlJc w:val="left"/>
      <w:pPr>
        <w:ind w:left="4680" w:hanging="360"/>
      </w:pPr>
      <w:rPr>
        <w:rFonts w:ascii="Symbol" w:hAnsi="Symbol" w:hint="default"/>
      </w:rPr>
    </w:lvl>
    <w:lvl w:ilvl="7" w:tplc="DD4AFC60" w:tentative="1">
      <w:start w:val="1"/>
      <w:numFmt w:val="bullet"/>
      <w:lvlText w:val="o"/>
      <w:lvlJc w:val="left"/>
      <w:pPr>
        <w:ind w:left="5400" w:hanging="360"/>
      </w:pPr>
      <w:rPr>
        <w:rFonts w:ascii="Courier New" w:hAnsi="Courier New" w:cs="Courier New" w:hint="default"/>
      </w:rPr>
    </w:lvl>
    <w:lvl w:ilvl="8" w:tplc="7C28A116" w:tentative="1">
      <w:start w:val="1"/>
      <w:numFmt w:val="bullet"/>
      <w:lvlText w:val=""/>
      <w:lvlJc w:val="left"/>
      <w:pPr>
        <w:ind w:left="6120" w:hanging="360"/>
      </w:pPr>
      <w:rPr>
        <w:rFonts w:ascii="Wingdings" w:hAnsi="Wingdings" w:hint="default"/>
      </w:rPr>
    </w:lvl>
  </w:abstractNum>
  <w:abstractNum w:abstractNumId="1" w15:restartNumberingAfterBreak="0">
    <w:nsid w:val="1EFB451C"/>
    <w:multiLevelType w:val="hybridMultilevel"/>
    <w:tmpl w:val="FA9E2754"/>
    <w:lvl w:ilvl="0" w:tplc="705E2180">
      <w:start w:val="1"/>
      <w:numFmt w:val="bullet"/>
      <w:lvlText w:val="˗"/>
      <w:lvlJc w:val="left"/>
      <w:pPr>
        <w:ind w:left="720" w:hanging="360"/>
      </w:pPr>
      <w:rPr>
        <w:rFonts w:ascii="Times New Roman" w:hAnsi="Times New Roman" w:cs="Times New Roman" w:hint="default"/>
      </w:rPr>
    </w:lvl>
    <w:lvl w:ilvl="1" w:tplc="8376E01C" w:tentative="1">
      <w:start w:val="1"/>
      <w:numFmt w:val="bullet"/>
      <w:lvlText w:val="o"/>
      <w:lvlJc w:val="left"/>
      <w:pPr>
        <w:ind w:left="1440" w:hanging="360"/>
      </w:pPr>
      <w:rPr>
        <w:rFonts w:ascii="Courier New" w:hAnsi="Courier New" w:cs="Courier New" w:hint="default"/>
      </w:rPr>
    </w:lvl>
    <w:lvl w:ilvl="2" w:tplc="3CFC0CF2" w:tentative="1">
      <w:start w:val="1"/>
      <w:numFmt w:val="bullet"/>
      <w:lvlText w:val=""/>
      <w:lvlJc w:val="left"/>
      <w:pPr>
        <w:ind w:left="2160" w:hanging="360"/>
      </w:pPr>
      <w:rPr>
        <w:rFonts w:ascii="Wingdings" w:hAnsi="Wingdings" w:hint="default"/>
      </w:rPr>
    </w:lvl>
    <w:lvl w:ilvl="3" w:tplc="0EC863A4" w:tentative="1">
      <w:start w:val="1"/>
      <w:numFmt w:val="bullet"/>
      <w:lvlText w:val=""/>
      <w:lvlJc w:val="left"/>
      <w:pPr>
        <w:ind w:left="2880" w:hanging="360"/>
      </w:pPr>
      <w:rPr>
        <w:rFonts w:ascii="Symbol" w:hAnsi="Symbol" w:hint="default"/>
      </w:rPr>
    </w:lvl>
    <w:lvl w:ilvl="4" w:tplc="0A6AD50C" w:tentative="1">
      <w:start w:val="1"/>
      <w:numFmt w:val="bullet"/>
      <w:lvlText w:val="o"/>
      <w:lvlJc w:val="left"/>
      <w:pPr>
        <w:ind w:left="3600" w:hanging="360"/>
      </w:pPr>
      <w:rPr>
        <w:rFonts w:ascii="Courier New" w:hAnsi="Courier New" w:cs="Courier New" w:hint="default"/>
      </w:rPr>
    </w:lvl>
    <w:lvl w:ilvl="5" w:tplc="AC48D8D0" w:tentative="1">
      <w:start w:val="1"/>
      <w:numFmt w:val="bullet"/>
      <w:lvlText w:val=""/>
      <w:lvlJc w:val="left"/>
      <w:pPr>
        <w:ind w:left="4320" w:hanging="360"/>
      </w:pPr>
      <w:rPr>
        <w:rFonts w:ascii="Wingdings" w:hAnsi="Wingdings" w:hint="default"/>
      </w:rPr>
    </w:lvl>
    <w:lvl w:ilvl="6" w:tplc="322638B6" w:tentative="1">
      <w:start w:val="1"/>
      <w:numFmt w:val="bullet"/>
      <w:lvlText w:val=""/>
      <w:lvlJc w:val="left"/>
      <w:pPr>
        <w:ind w:left="5040" w:hanging="360"/>
      </w:pPr>
      <w:rPr>
        <w:rFonts w:ascii="Symbol" w:hAnsi="Symbol" w:hint="default"/>
      </w:rPr>
    </w:lvl>
    <w:lvl w:ilvl="7" w:tplc="F9F49B44" w:tentative="1">
      <w:start w:val="1"/>
      <w:numFmt w:val="bullet"/>
      <w:lvlText w:val="o"/>
      <w:lvlJc w:val="left"/>
      <w:pPr>
        <w:ind w:left="5760" w:hanging="360"/>
      </w:pPr>
      <w:rPr>
        <w:rFonts w:ascii="Courier New" w:hAnsi="Courier New" w:cs="Courier New" w:hint="default"/>
      </w:rPr>
    </w:lvl>
    <w:lvl w:ilvl="8" w:tplc="04F207F4" w:tentative="1">
      <w:start w:val="1"/>
      <w:numFmt w:val="bullet"/>
      <w:lvlText w:val=""/>
      <w:lvlJc w:val="left"/>
      <w:pPr>
        <w:ind w:left="6480" w:hanging="360"/>
      </w:pPr>
      <w:rPr>
        <w:rFonts w:ascii="Wingdings" w:hAnsi="Wingdings" w:hint="default"/>
      </w:rPr>
    </w:lvl>
  </w:abstractNum>
  <w:abstractNum w:abstractNumId="2" w15:restartNumberingAfterBreak="0">
    <w:nsid w:val="58CB2533"/>
    <w:multiLevelType w:val="hybridMultilevel"/>
    <w:tmpl w:val="8C982FAE"/>
    <w:lvl w:ilvl="0" w:tplc="1AA46BB8">
      <w:start w:val="1"/>
      <w:numFmt w:val="bullet"/>
      <w:lvlText w:val="˗"/>
      <w:lvlJc w:val="left"/>
      <w:pPr>
        <w:ind w:left="360" w:hanging="360"/>
      </w:pPr>
      <w:rPr>
        <w:rFonts w:ascii="Times New Roman" w:hAnsi="Times New Roman" w:cs="Times New Roman" w:hint="default"/>
      </w:rPr>
    </w:lvl>
    <w:lvl w:ilvl="1" w:tplc="F63E6184" w:tentative="1">
      <w:start w:val="1"/>
      <w:numFmt w:val="bullet"/>
      <w:lvlText w:val="o"/>
      <w:lvlJc w:val="left"/>
      <w:pPr>
        <w:ind w:left="1080" w:hanging="360"/>
      </w:pPr>
      <w:rPr>
        <w:rFonts w:ascii="Courier New" w:hAnsi="Courier New" w:cs="Courier New" w:hint="default"/>
      </w:rPr>
    </w:lvl>
    <w:lvl w:ilvl="2" w:tplc="A406E428" w:tentative="1">
      <w:start w:val="1"/>
      <w:numFmt w:val="bullet"/>
      <w:lvlText w:val=""/>
      <w:lvlJc w:val="left"/>
      <w:pPr>
        <w:ind w:left="1800" w:hanging="360"/>
      </w:pPr>
      <w:rPr>
        <w:rFonts w:ascii="Wingdings" w:hAnsi="Wingdings" w:hint="default"/>
      </w:rPr>
    </w:lvl>
    <w:lvl w:ilvl="3" w:tplc="667047C2" w:tentative="1">
      <w:start w:val="1"/>
      <w:numFmt w:val="bullet"/>
      <w:lvlText w:val=""/>
      <w:lvlJc w:val="left"/>
      <w:pPr>
        <w:ind w:left="2520" w:hanging="360"/>
      </w:pPr>
      <w:rPr>
        <w:rFonts w:ascii="Symbol" w:hAnsi="Symbol" w:hint="default"/>
      </w:rPr>
    </w:lvl>
    <w:lvl w:ilvl="4" w:tplc="744C13F8" w:tentative="1">
      <w:start w:val="1"/>
      <w:numFmt w:val="bullet"/>
      <w:lvlText w:val="o"/>
      <w:lvlJc w:val="left"/>
      <w:pPr>
        <w:ind w:left="3240" w:hanging="360"/>
      </w:pPr>
      <w:rPr>
        <w:rFonts w:ascii="Courier New" w:hAnsi="Courier New" w:cs="Courier New" w:hint="default"/>
      </w:rPr>
    </w:lvl>
    <w:lvl w:ilvl="5" w:tplc="920449F8" w:tentative="1">
      <w:start w:val="1"/>
      <w:numFmt w:val="bullet"/>
      <w:lvlText w:val=""/>
      <w:lvlJc w:val="left"/>
      <w:pPr>
        <w:ind w:left="3960" w:hanging="360"/>
      </w:pPr>
      <w:rPr>
        <w:rFonts w:ascii="Wingdings" w:hAnsi="Wingdings" w:hint="default"/>
      </w:rPr>
    </w:lvl>
    <w:lvl w:ilvl="6" w:tplc="39BAE6A4" w:tentative="1">
      <w:start w:val="1"/>
      <w:numFmt w:val="bullet"/>
      <w:lvlText w:val=""/>
      <w:lvlJc w:val="left"/>
      <w:pPr>
        <w:ind w:left="4680" w:hanging="360"/>
      </w:pPr>
      <w:rPr>
        <w:rFonts w:ascii="Symbol" w:hAnsi="Symbol" w:hint="default"/>
      </w:rPr>
    </w:lvl>
    <w:lvl w:ilvl="7" w:tplc="BE6CB728" w:tentative="1">
      <w:start w:val="1"/>
      <w:numFmt w:val="bullet"/>
      <w:lvlText w:val="o"/>
      <w:lvlJc w:val="left"/>
      <w:pPr>
        <w:ind w:left="5400" w:hanging="360"/>
      </w:pPr>
      <w:rPr>
        <w:rFonts w:ascii="Courier New" w:hAnsi="Courier New" w:cs="Courier New" w:hint="default"/>
      </w:rPr>
    </w:lvl>
    <w:lvl w:ilvl="8" w:tplc="E6B2C45A" w:tentative="1">
      <w:start w:val="1"/>
      <w:numFmt w:val="bullet"/>
      <w:lvlText w:val=""/>
      <w:lvlJc w:val="left"/>
      <w:pPr>
        <w:ind w:left="6120" w:hanging="360"/>
      </w:pPr>
      <w:rPr>
        <w:rFonts w:ascii="Wingdings" w:hAnsi="Wingdings" w:hint="default"/>
      </w:rPr>
    </w:lvl>
  </w:abstractNum>
  <w:abstractNum w:abstractNumId="3" w15:restartNumberingAfterBreak="0">
    <w:nsid w:val="7D475673"/>
    <w:multiLevelType w:val="singleLevel"/>
    <w:tmpl w:val="67F8337C"/>
    <w:lvl w:ilvl="0">
      <w:start w:val="1"/>
      <w:numFmt w:val="bullet"/>
      <w:pStyle w:val="Znaka"/>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D3E"/>
    <w:rsid w:val="00022794"/>
    <w:rsid w:val="00077BAF"/>
    <w:rsid w:val="000A6C1F"/>
    <w:rsid w:val="000B2FAA"/>
    <w:rsid w:val="000E0BEB"/>
    <w:rsid w:val="00125A50"/>
    <w:rsid w:val="00136D3E"/>
    <w:rsid w:val="0019275D"/>
    <w:rsid w:val="001C0E40"/>
    <w:rsid w:val="001C706A"/>
    <w:rsid w:val="001C794A"/>
    <w:rsid w:val="0023630F"/>
    <w:rsid w:val="00255886"/>
    <w:rsid w:val="002A3E1D"/>
    <w:rsid w:val="002C55A3"/>
    <w:rsid w:val="002D0150"/>
    <w:rsid w:val="002F1914"/>
    <w:rsid w:val="002F6A89"/>
    <w:rsid w:val="00301754"/>
    <w:rsid w:val="0030645E"/>
    <w:rsid w:val="00343871"/>
    <w:rsid w:val="0035302E"/>
    <w:rsid w:val="00356410"/>
    <w:rsid w:val="00360BC1"/>
    <w:rsid w:val="0036492B"/>
    <w:rsid w:val="003654B3"/>
    <w:rsid w:val="003850E0"/>
    <w:rsid w:val="003978BD"/>
    <w:rsid w:val="003C26A3"/>
    <w:rsid w:val="00403435"/>
    <w:rsid w:val="00427F1B"/>
    <w:rsid w:val="004435FE"/>
    <w:rsid w:val="0044717C"/>
    <w:rsid w:val="00465B59"/>
    <w:rsid w:val="0047442E"/>
    <w:rsid w:val="00474F0D"/>
    <w:rsid w:val="004D434B"/>
    <w:rsid w:val="004F08B1"/>
    <w:rsid w:val="004F7F62"/>
    <w:rsid w:val="0050230A"/>
    <w:rsid w:val="00512AF8"/>
    <w:rsid w:val="00533644"/>
    <w:rsid w:val="005522FE"/>
    <w:rsid w:val="00586FA8"/>
    <w:rsid w:val="005C4188"/>
    <w:rsid w:val="005E3016"/>
    <w:rsid w:val="006212A4"/>
    <w:rsid w:val="00626E5B"/>
    <w:rsid w:val="0063180F"/>
    <w:rsid w:val="0066288F"/>
    <w:rsid w:val="00675EB7"/>
    <w:rsid w:val="00676DBA"/>
    <w:rsid w:val="006A4F11"/>
    <w:rsid w:val="006B5F59"/>
    <w:rsid w:val="006C5477"/>
    <w:rsid w:val="006D4176"/>
    <w:rsid w:val="006E01E3"/>
    <w:rsid w:val="006E095B"/>
    <w:rsid w:val="00703025"/>
    <w:rsid w:val="00723086"/>
    <w:rsid w:val="007264A8"/>
    <w:rsid w:val="00730F40"/>
    <w:rsid w:val="0076036D"/>
    <w:rsid w:val="007E076F"/>
    <w:rsid w:val="008009FE"/>
    <w:rsid w:val="008165E9"/>
    <w:rsid w:val="00840716"/>
    <w:rsid w:val="00842F17"/>
    <w:rsid w:val="00843612"/>
    <w:rsid w:val="00862A24"/>
    <w:rsid w:val="00871571"/>
    <w:rsid w:val="008762CB"/>
    <w:rsid w:val="008C006B"/>
    <w:rsid w:val="008E595B"/>
    <w:rsid w:val="008F041C"/>
    <w:rsid w:val="00915F89"/>
    <w:rsid w:val="00921952"/>
    <w:rsid w:val="0093007D"/>
    <w:rsid w:val="00935891"/>
    <w:rsid w:val="00936BE6"/>
    <w:rsid w:val="00943F65"/>
    <w:rsid w:val="00986127"/>
    <w:rsid w:val="00992A89"/>
    <w:rsid w:val="00996F66"/>
    <w:rsid w:val="009C36F8"/>
    <w:rsid w:val="009C3D8B"/>
    <w:rsid w:val="009C4477"/>
    <w:rsid w:val="009D05BA"/>
    <w:rsid w:val="009E0E9E"/>
    <w:rsid w:val="00A02334"/>
    <w:rsid w:val="00A36259"/>
    <w:rsid w:val="00A47091"/>
    <w:rsid w:val="00A753D3"/>
    <w:rsid w:val="00A90155"/>
    <w:rsid w:val="00A9217D"/>
    <w:rsid w:val="00A9548E"/>
    <w:rsid w:val="00AC0545"/>
    <w:rsid w:val="00AD152C"/>
    <w:rsid w:val="00AD32B9"/>
    <w:rsid w:val="00AD79AD"/>
    <w:rsid w:val="00B24529"/>
    <w:rsid w:val="00B33690"/>
    <w:rsid w:val="00BB63A4"/>
    <w:rsid w:val="00BD1207"/>
    <w:rsid w:val="00BE0B16"/>
    <w:rsid w:val="00C23549"/>
    <w:rsid w:val="00C2762F"/>
    <w:rsid w:val="00C84927"/>
    <w:rsid w:val="00C84C6E"/>
    <w:rsid w:val="00C91458"/>
    <w:rsid w:val="00C91868"/>
    <w:rsid w:val="00C92FB5"/>
    <w:rsid w:val="00CA08FD"/>
    <w:rsid w:val="00CA201F"/>
    <w:rsid w:val="00CC0366"/>
    <w:rsid w:val="00CC1D47"/>
    <w:rsid w:val="00CD1B11"/>
    <w:rsid w:val="00D10BFD"/>
    <w:rsid w:val="00D32C1C"/>
    <w:rsid w:val="00D54A56"/>
    <w:rsid w:val="00DE2E07"/>
    <w:rsid w:val="00E26C7C"/>
    <w:rsid w:val="00E66591"/>
    <w:rsid w:val="00E76175"/>
    <w:rsid w:val="00EA35B9"/>
    <w:rsid w:val="00ED13D5"/>
    <w:rsid w:val="00EE41E8"/>
    <w:rsid w:val="00F0138C"/>
    <w:rsid w:val="00F2575E"/>
    <w:rsid w:val="00F44179"/>
    <w:rsid w:val="00FC794E"/>
    <w:rsid w:val="00FD4AAD"/>
    <w:rsid w:val="00FD4B8A"/>
    <w:rsid w:val="00FE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616"/>
  <w15:docId w15:val="{1E40E439-F842-41A2-9383-5BC06408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D3E"/>
    <w:rPr>
      <w:rFonts w:ascii="Times New Roman" w:eastAsia="Times New Roman" w:hAnsi="Times New Roman"/>
      <w:sz w:val="24"/>
      <w:szCs w:val="24"/>
    </w:rPr>
  </w:style>
  <w:style w:type="paragraph" w:styleId="4">
    <w:name w:val="heading 4"/>
    <w:basedOn w:val="a"/>
    <w:next w:val="a"/>
    <w:link w:val="40"/>
    <w:qFormat/>
    <w:rsid w:val="00136D3E"/>
    <w:pPr>
      <w:keepNext/>
      <w:spacing w:before="240" w:after="60"/>
      <w:outlineLvl w:val="3"/>
    </w:pPr>
    <w:rPr>
      <w:b/>
      <w:bCs/>
      <w:sz w:val="28"/>
      <w:szCs w:val="28"/>
      <w:lang w:val="cs-CZ"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semiHidden/>
    <w:rsid w:val="00136D3E"/>
    <w:rPr>
      <w:rFonts w:ascii="Times New Roman" w:eastAsia="Times New Roman" w:hAnsi="Times New Roman" w:cs="Times New Roman"/>
      <w:b/>
      <w:bCs/>
      <w:sz w:val="28"/>
      <w:szCs w:val="28"/>
      <w:lang w:val="cs-CZ" w:eastAsia="cs-CZ"/>
    </w:rPr>
  </w:style>
  <w:style w:type="paragraph" w:styleId="a3">
    <w:name w:val="Body Text"/>
    <w:basedOn w:val="a"/>
    <w:link w:val="a4"/>
    <w:unhideWhenUsed/>
    <w:rsid w:val="00136D3E"/>
    <w:pPr>
      <w:spacing w:after="120"/>
    </w:pPr>
  </w:style>
  <w:style w:type="character" w:customStyle="1" w:styleId="a4">
    <w:name w:val="Основной текст Знак"/>
    <w:link w:val="a3"/>
    <w:rsid w:val="00136D3E"/>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136D3E"/>
    <w:pPr>
      <w:spacing w:after="120" w:line="480" w:lineRule="auto"/>
    </w:pPr>
  </w:style>
  <w:style w:type="character" w:customStyle="1" w:styleId="20">
    <w:name w:val="Основной текст 2 Знак"/>
    <w:link w:val="2"/>
    <w:semiHidden/>
    <w:rsid w:val="00136D3E"/>
    <w:rPr>
      <w:rFonts w:ascii="Times New Roman" w:eastAsia="Times New Roman" w:hAnsi="Times New Roman" w:cs="Times New Roman"/>
      <w:sz w:val="24"/>
      <w:szCs w:val="24"/>
      <w:lang w:eastAsia="ru-RU"/>
    </w:rPr>
  </w:style>
  <w:style w:type="paragraph" w:customStyle="1" w:styleId="Normal0">
    <w:name w:val="Normal_0"/>
    <w:rsid w:val="00136D3E"/>
    <w:pPr>
      <w:widowControl w:val="0"/>
    </w:pPr>
    <w:rPr>
      <w:rFonts w:ascii="Times New Roman" w:eastAsia="Times New Roman" w:hAnsi="Times New Roman"/>
    </w:rPr>
  </w:style>
  <w:style w:type="paragraph" w:customStyle="1" w:styleId="CM29">
    <w:name w:val="CM29"/>
    <w:basedOn w:val="a"/>
    <w:next w:val="a"/>
    <w:rsid w:val="00136D3E"/>
    <w:pPr>
      <w:widowControl w:val="0"/>
      <w:autoSpaceDE w:val="0"/>
      <w:autoSpaceDN w:val="0"/>
      <w:adjustRightInd w:val="0"/>
      <w:spacing w:after="260"/>
    </w:pPr>
    <w:rPr>
      <w:lang w:val="cs-CZ" w:eastAsia="cs-CZ"/>
    </w:rPr>
  </w:style>
  <w:style w:type="paragraph" w:customStyle="1" w:styleId="dka">
    <w:name w:val="Řádka"/>
    <w:rsid w:val="00136D3E"/>
    <w:rPr>
      <w:rFonts w:ascii="Times New Roman" w:eastAsia="Times New Roman" w:hAnsi="Times New Roman"/>
      <w:color w:val="000000"/>
      <w:sz w:val="24"/>
      <w:lang w:val="cs-CZ" w:eastAsia="cs-CZ"/>
    </w:rPr>
  </w:style>
  <w:style w:type="paragraph" w:customStyle="1" w:styleId="Znaka">
    <w:name w:val="Značka"/>
    <w:rsid w:val="00136D3E"/>
    <w:pPr>
      <w:numPr>
        <w:numId w:val="1"/>
      </w:numPr>
      <w:spacing w:before="120"/>
    </w:pPr>
    <w:rPr>
      <w:rFonts w:ascii="Times New Roman" w:eastAsia="Times New Roman" w:hAnsi="Times New Roman"/>
      <w:color w:val="000000"/>
      <w:sz w:val="24"/>
      <w:lang w:val="cs-CZ" w:eastAsia="cs-CZ"/>
    </w:rPr>
  </w:style>
  <w:style w:type="character" w:styleId="a5">
    <w:name w:val="Hyperlink"/>
    <w:rsid w:val="00403435"/>
    <w:rPr>
      <w:color w:val="0000FF"/>
      <w:u w:val="single"/>
    </w:rPr>
  </w:style>
  <w:style w:type="character" w:styleId="a6">
    <w:name w:val="annotation reference"/>
    <w:uiPriority w:val="99"/>
    <w:semiHidden/>
    <w:unhideWhenUsed/>
    <w:rsid w:val="00921952"/>
    <w:rPr>
      <w:sz w:val="16"/>
      <w:szCs w:val="16"/>
    </w:rPr>
  </w:style>
  <w:style w:type="paragraph" w:styleId="a7">
    <w:name w:val="annotation text"/>
    <w:basedOn w:val="a"/>
    <w:link w:val="a8"/>
    <w:uiPriority w:val="99"/>
    <w:semiHidden/>
    <w:unhideWhenUsed/>
    <w:rsid w:val="00921952"/>
    <w:rPr>
      <w:sz w:val="20"/>
      <w:szCs w:val="20"/>
    </w:rPr>
  </w:style>
  <w:style w:type="character" w:customStyle="1" w:styleId="a8">
    <w:name w:val="Текст примечания Знак"/>
    <w:link w:val="a7"/>
    <w:uiPriority w:val="99"/>
    <w:semiHidden/>
    <w:rsid w:val="00921952"/>
    <w:rPr>
      <w:rFonts w:ascii="Times New Roman" w:eastAsia="Times New Roman" w:hAnsi="Times New Roman"/>
    </w:rPr>
  </w:style>
  <w:style w:type="paragraph" w:styleId="a9">
    <w:name w:val="annotation subject"/>
    <w:basedOn w:val="a7"/>
    <w:next w:val="a7"/>
    <w:link w:val="aa"/>
    <w:uiPriority w:val="99"/>
    <w:semiHidden/>
    <w:unhideWhenUsed/>
    <w:rsid w:val="00921952"/>
    <w:rPr>
      <w:b/>
      <w:bCs/>
    </w:rPr>
  </w:style>
  <w:style w:type="character" w:customStyle="1" w:styleId="aa">
    <w:name w:val="Тема примечания Знак"/>
    <w:link w:val="a9"/>
    <w:uiPriority w:val="99"/>
    <w:semiHidden/>
    <w:rsid w:val="00921952"/>
    <w:rPr>
      <w:rFonts w:ascii="Times New Roman" w:eastAsia="Times New Roman" w:hAnsi="Times New Roman"/>
      <w:b/>
      <w:bCs/>
    </w:rPr>
  </w:style>
  <w:style w:type="paragraph" w:styleId="ab">
    <w:name w:val="Balloon Text"/>
    <w:basedOn w:val="a"/>
    <w:link w:val="ac"/>
    <w:uiPriority w:val="99"/>
    <w:semiHidden/>
    <w:unhideWhenUsed/>
    <w:rsid w:val="00921952"/>
    <w:rPr>
      <w:rFonts w:ascii="Tahoma" w:hAnsi="Tahoma" w:cs="Tahoma"/>
      <w:sz w:val="16"/>
      <w:szCs w:val="16"/>
    </w:rPr>
  </w:style>
  <w:style w:type="character" w:customStyle="1" w:styleId="ac">
    <w:name w:val="Текст выноски Знак"/>
    <w:link w:val="ab"/>
    <w:uiPriority w:val="99"/>
    <w:semiHidden/>
    <w:rsid w:val="00921952"/>
    <w:rPr>
      <w:rFonts w:ascii="Tahoma" w:eastAsia="Times New Roman" w:hAnsi="Tahoma" w:cs="Tahoma"/>
      <w:sz w:val="16"/>
      <w:szCs w:val="16"/>
    </w:rPr>
  </w:style>
  <w:style w:type="paragraph" w:styleId="ad">
    <w:name w:val="Body Text Indent"/>
    <w:basedOn w:val="a"/>
    <w:link w:val="ae"/>
    <w:uiPriority w:val="99"/>
    <w:semiHidden/>
    <w:unhideWhenUsed/>
    <w:rsid w:val="00CA201F"/>
    <w:pPr>
      <w:spacing w:after="120"/>
      <w:ind w:left="283"/>
    </w:pPr>
  </w:style>
  <w:style w:type="character" w:customStyle="1" w:styleId="ae">
    <w:name w:val="Основной текст с отступом Знак"/>
    <w:link w:val="ad"/>
    <w:uiPriority w:val="99"/>
    <w:semiHidden/>
    <w:rsid w:val="00CA201F"/>
    <w:rPr>
      <w:rFonts w:ascii="Times New Roman" w:eastAsia="Times New Roman" w:hAnsi="Times New Roman"/>
      <w:sz w:val="24"/>
      <w:szCs w:val="24"/>
    </w:rPr>
  </w:style>
  <w:style w:type="character" w:customStyle="1" w:styleId="1">
    <w:name w:val="Неразрешенное упоминание1"/>
    <w:uiPriority w:val="99"/>
    <w:semiHidden/>
    <w:unhideWhenUsed/>
    <w:rsid w:val="0066288F"/>
    <w:rPr>
      <w:color w:val="605E5C"/>
      <w:shd w:val="clear" w:color="auto" w:fill="E1DFDD"/>
    </w:rPr>
  </w:style>
  <w:style w:type="paragraph" w:styleId="af">
    <w:name w:val="header"/>
    <w:basedOn w:val="a"/>
    <w:link w:val="af0"/>
    <w:uiPriority w:val="99"/>
    <w:unhideWhenUsed/>
    <w:rsid w:val="00474F0D"/>
    <w:pPr>
      <w:tabs>
        <w:tab w:val="center" w:pos="4677"/>
        <w:tab w:val="right" w:pos="9355"/>
      </w:tabs>
    </w:pPr>
  </w:style>
  <w:style w:type="character" w:customStyle="1" w:styleId="af0">
    <w:name w:val="Верхний колонтитул Знак"/>
    <w:basedOn w:val="a0"/>
    <w:link w:val="af"/>
    <w:uiPriority w:val="99"/>
    <w:rsid w:val="00474F0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3508">
      <w:bodyDiv w:val="1"/>
      <w:marLeft w:val="0"/>
      <w:marRight w:val="0"/>
      <w:marTop w:val="0"/>
      <w:marBottom w:val="0"/>
      <w:divBdr>
        <w:top w:val="none" w:sz="0" w:space="0" w:color="auto"/>
        <w:left w:val="none" w:sz="0" w:space="0" w:color="auto"/>
        <w:bottom w:val="none" w:sz="0" w:space="0" w:color="auto"/>
        <w:right w:val="none" w:sz="0" w:space="0" w:color="auto"/>
      </w:divBdr>
      <w:divsChild>
        <w:div w:id="1085304813">
          <w:marLeft w:val="0"/>
          <w:marRight w:val="0"/>
          <w:marTop w:val="0"/>
          <w:marBottom w:val="0"/>
          <w:divBdr>
            <w:top w:val="none" w:sz="0" w:space="0" w:color="auto"/>
            <w:left w:val="none" w:sz="0" w:space="0" w:color="auto"/>
            <w:bottom w:val="none" w:sz="0" w:space="0" w:color="auto"/>
            <w:right w:val="none" w:sz="0" w:space="0" w:color="auto"/>
          </w:divBdr>
          <w:divsChild>
            <w:div w:id="216859610">
              <w:marLeft w:val="0"/>
              <w:marRight w:val="0"/>
              <w:marTop w:val="0"/>
              <w:marBottom w:val="0"/>
              <w:divBdr>
                <w:top w:val="none" w:sz="0" w:space="0" w:color="auto"/>
                <w:left w:val="none" w:sz="0" w:space="0" w:color="auto"/>
                <w:bottom w:val="none" w:sz="0" w:space="0" w:color="auto"/>
                <w:right w:val="none" w:sz="0" w:space="0" w:color="auto"/>
              </w:divBdr>
              <w:divsChild>
                <w:div w:id="1635256671">
                  <w:marLeft w:val="0"/>
                  <w:marRight w:val="0"/>
                  <w:marTop w:val="0"/>
                  <w:marBottom w:val="0"/>
                  <w:divBdr>
                    <w:top w:val="none" w:sz="0" w:space="0" w:color="auto"/>
                    <w:left w:val="none" w:sz="0" w:space="0" w:color="auto"/>
                    <w:bottom w:val="none" w:sz="0" w:space="0" w:color="auto"/>
                    <w:right w:val="none" w:sz="0" w:space="0" w:color="auto"/>
                  </w:divBdr>
                  <w:divsChild>
                    <w:div w:id="1807118673">
                      <w:marLeft w:val="0"/>
                      <w:marRight w:val="0"/>
                      <w:marTop w:val="0"/>
                      <w:marBottom w:val="0"/>
                      <w:divBdr>
                        <w:top w:val="none" w:sz="0" w:space="0" w:color="auto"/>
                        <w:left w:val="none" w:sz="0" w:space="0" w:color="auto"/>
                        <w:bottom w:val="none" w:sz="0" w:space="0" w:color="auto"/>
                        <w:right w:val="none" w:sz="0" w:space="0" w:color="auto"/>
                      </w:divBdr>
                      <w:divsChild>
                        <w:div w:id="1373722956">
                          <w:marLeft w:val="0"/>
                          <w:marRight w:val="0"/>
                          <w:marTop w:val="0"/>
                          <w:marBottom w:val="0"/>
                          <w:divBdr>
                            <w:top w:val="none" w:sz="0" w:space="0" w:color="auto"/>
                            <w:left w:val="none" w:sz="0" w:space="0" w:color="auto"/>
                            <w:bottom w:val="none" w:sz="0" w:space="0" w:color="auto"/>
                            <w:right w:val="none" w:sz="0" w:space="0" w:color="auto"/>
                          </w:divBdr>
                          <w:divsChild>
                            <w:div w:id="1084765510">
                              <w:marLeft w:val="2070"/>
                              <w:marRight w:val="3960"/>
                              <w:marTop w:val="0"/>
                              <w:marBottom w:val="0"/>
                              <w:divBdr>
                                <w:top w:val="none" w:sz="0" w:space="0" w:color="auto"/>
                                <w:left w:val="none" w:sz="0" w:space="0" w:color="auto"/>
                                <w:bottom w:val="none" w:sz="0" w:space="0" w:color="auto"/>
                                <w:right w:val="none" w:sz="0" w:space="0" w:color="auto"/>
                              </w:divBdr>
                              <w:divsChild>
                                <w:div w:id="950747079">
                                  <w:marLeft w:val="0"/>
                                  <w:marRight w:val="0"/>
                                  <w:marTop w:val="0"/>
                                  <w:marBottom w:val="0"/>
                                  <w:divBdr>
                                    <w:top w:val="none" w:sz="0" w:space="0" w:color="auto"/>
                                    <w:left w:val="none" w:sz="0" w:space="0" w:color="auto"/>
                                    <w:bottom w:val="none" w:sz="0" w:space="0" w:color="auto"/>
                                    <w:right w:val="none" w:sz="0" w:space="0" w:color="auto"/>
                                  </w:divBdr>
                                  <w:divsChild>
                                    <w:div w:id="778064670">
                                      <w:marLeft w:val="0"/>
                                      <w:marRight w:val="0"/>
                                      <w:marTop w:val="0"/>
                                      <w:marBottom w:val="0"/>
                                      <w:divBdr>
                                        <w:top w:val="none" w:sz="0" w:space="0" w:color="auto"/>
                                        <w:left w:val="none" w:sz="0" w:space="0" w:color="auto"/>
                                        <w:bottom w:val="none" w:sz="0" w:space="0" w:color="auto"/>
                                        <w:right w:val="none" w:sz="0" w:space="0" w:color="auto"/>
                                      </w:divBdr>
                                      <w:divsChild>
                                        <w:div w:id="1301881109">
                                          <w:marLeft w:val="0"/>
                                          <w:marRight w:val="0"/>
                                          <w:marTop w:val="0"/>
                                          <w:marBottom w:val="0"/>
                                          <w:divBdr>
                                            <w:top w:val="none" w:sz="0" w:space="0" w:color="auto"/>
                                            <w:left w:val="none" w:sz="0" w:space="0" w:color="auto"/>
                                            <w:bottom w:val="none" w:sz="0" w:space="0" w:color="auto"/>
                                            <w:right w:val="none" w:sz="0" w:space="0" w:color="auto"/>
                                          </w:divBdr>
                                          <w:divsChild>
                                            <w:div w:id="1113592492">
                                              <w:marLeft w:val="0"/>
                                              <w:marRight w:val="0"/>
                                              <w:marTop w:val="90"/>
                                              <w:marBottom w:val="0"/>
                                              <w:divBdr>
                                                <w:top w:val="none" w:sz="0" w:space="0" w:color="auto"/>
                                                <w:left w:val="none" w:sz="0" w:space="0" w:color="auto"/>
                                                <w:bottom w:val="none" w:sz="0" w:space="0" w:color="auto"/>
                                                <w:right w:val="none" w:sz="0" w:space="0" w:color="auto"/>
                                              </w:divBdr>
                                              <w:divsChild>
                                                <w:div w:id="617182671">
                                                  <w:marLeft w:val="0"/>
                                                  <w:marRight w:val="0"/>
                                                  <w:marTop w:val="0"/>
                                                  <w:marBottom w:val="0"/>
                                                  <w:divBdr>
                                                    <w:top w:val="none" w:sz="0" w:space="0" w:color="auto"/>
                                                    <w:left w:val="none" w:sz="0" w:space="0" w:color="auto"/>
                                                    <w:bottom w:val="none" w:sz="0" w:space="0" w:color="auto"/>
                                                    <w:right w:val="none" w:sz="0" w:space="0" w:color="auto"/>
                                                  </w:divBdr>
                                                  <w:divsChild>
                                                    <w:div w:id="1902521818">
                                                      <w:marLeft w:val="0"/>
                                                      <w:marRight w:val="0"/>
                                                      <w:marTop w:val="0"/>
                                                      <w:marBottom w:val="0"/>
                                                      <w:divBdr>
                                                        <w:top w:val="none" w:sz="0" w:space="0" w:color="auto"/>
                                                        <w:left w:val="none" w:sz="0" w:space="0" w:color="auto"/>
                                                        <w:bottom w:val="none" w:sz="0" w:space="0" w:color="auto"/>
                                                        <w:right w:val="none" w:sz="0" w:space="0" w:color="auto"/>
                                                      </w:divBdr>
                                                      <w:divsChild>
                                                        <w:div w:id="389690618">
                                                          <w:marLeft w:val="0"/>
                                                          <w:marRight w:val="0"/>
                                                          <w:marTop w:val="0"/>
                                                          <w:marBottom w:val="405"/>
                                                          <w:divBdr>
                                                            <w:top w:val="none" w:sz="0" w:space="0" w:color="auto"/>
                                                            <w:left w:val="none" w:sz="0" w:space="0" w:color="auto"/>
                                                            <w:bottom w:val="none" w:sz="0" w:space="0" w:color="auto"/>
                                                            <w:right w:val="none" w:sz="0" w:space="0" w:color="auto"/>
                                                          </w:divBdr>
                                                          <w:divsChild>
                                                            <w:div w:id="804390773">
                                                              <w:marLeft w:val="0"/>
                                                              <w:marRight w:val="0"/>
                                                              <w:marTop w:val="0"/>
                                                              <w:marBottom w:val="0"/>
                                                              <w:divBdr>
                                                                <w:top w:val="none" w:sz="0" w:space="0" w:color="auto"/>
                                                                <w:left w:val="none" w:sz="0" w:space="0" w:color="auto"/>
                                                                <w:bottom w:val="none" w:sz="0" w:space="0" w:color="auto"/>
                                                                <w:right w:val="none" w:sz="0" w:space="0" w:color="auto"/>
                                                              </w:divBdr>
                                                              <w:divsChild>
                                                                <w:div w:id="1798833831">
                                                                  <w:marLeft w:val="0"/>
                                                                  <w:marRight w:val="0"/>
                                                                  <w:marTop w:val="0"/>
                                                                  <w:marBottom w:val="0"/>
                                                                  <w:divBdr>
                                                                    <w:top w:val="none" w:sz="0" w:space="0" w:color="auto"/>
                                                                    <w:left w:val="none" w:sz="0" w:space="0" w:color="auto"/>
                                                                    <w:bottom w:val="none" w:sz="0" w:space="0" w:color="auto"/>
                                                                    <w:right w:val="none" w:sz="0" w:space="0" w:color="auto"/>
                                                                  </w:divBdr>
                                                                  <w:divsChild>
                                                                    <w:div w:id="862937338">
                                                                      <w:marLeft w:val="0"/>
                                                                      <w:marRight w:val="0"/>
                                                                      <w:marTop w:val="0"/>
                                                                      <w:marBottom w:val="0"/>
                                                                      <w:divBdr>
                                                                        <w:top w:val="none" w:sz="0" w:space="0" w:color="auto"/>
                                                                        <w:left w:val="none" w:sz="0" w:space="0" w:color="auto"/>
                                                                        <w:bottom w:val="none" w:sz="0" w:space="0" w:color="auto"/>
                                                                        <w:right w:val="none" w:sz="0" w:space="0" w:color="auto"/>
                                                                      </w:divBdr>
                                                                      <w:divsChild>
                                                                        <w:div w:id="1323895193">
                                                                          <w:marLeft w:val="0"/>
                                                                          <w:marRight w:val="0"/>
                                                                          <w:marTop w:val="0"/>
                                                                          <w:marBottom w:val="0"/>
                                                                          <w:divBdr>
                                                                            <w:top w:val="none" w:sz="0" w:space="0" w:color="auto"/>
                                                                            <w:left w:val="none" w:sz="0" w:space="0" w:color="auto"/>
                                                                            <w:bottom w:val="none" w:sz="0" w:space="0" w:color="auto"/>
                                                                            <w:right w:val="none" w:sz="0" w:space="0" w:color="auto"/>
                                                                          </w:divBdr>
                                                                          <w:divsChild>
                                                                            <w:div w:id="1769542459">
                                                                              <w:marLeft w:val="0"/>
                                                                              <w:marRight w:val="0"/>
                                                                              <w:marTop w:val="0"/>
                                                                              <w:marBottom w:val="0"/>
                                                                              <w:divBdr>
                                                                                <w:top w:val="none" w:sz="0" w:space="0" w:color="auto"/>
                                                                                <w:left w:val="none" w:sz="0" w:space="0" w:color="auto"/>
                                                                                <w:bottom w:val="none" w:sz="0" w:space="0" w:color="auto"/>
                                                                                <w:right w:val="none" w:sz="0" w:space="0" w:color="auto"/>
                                                                              </w:divBdr>
                                                                              <w:divsChild>
                                                                                <w:div w:id="591747328">
                                                                                  <w:marLeft w:val="0"/>
                                                                                  <w:marRight w:val="0"/>
                                                                                  <w:marTop w:val="0"/>
                                                                                  <w:marBottom w:val="0"/>
                                                                                  <w:divBdr>
                                                                                    <w:top w:val="none" w:sz="0" w:space="0" w:color="auto"/>
                                                                                    <w:left w:val="none" w:sz="0" w:space="0" w:color="auto"/>
                                                                                    <w:bottom w:val="none" w:sz="0" w:space="0" w:color="auto"/>
                                                                                    <w:right w:val="none" w:sz="0" w:space="0" w:color="auto"/>
                                                                                  </w:divBdr>
                                                                                  <w:divsChild>
                                                                                    <w:div w:id="1842892573">
                                                                                      <w:marLeft w:val="0"/>
                                                                                      <w:marRight w:val="0"/>
                                                                                      <w:marTop w:val="0"/>
                                                                                      <w:marBottom w:val="0"/>
                                                                                      <w:divBdr>
                                                                                        <w:top w:val="none" w:sz="0" w:space="0" w:color="auto"/>
                                                                                        <w:left w:val="none" w:sz="0" w:space="0" w:color="auto"/>
                                                                                        <w:bottom w:val="none" w:sz="0" w:space="0" w:color="auto"/>
                                                                                        <w:right w:val="none" w:sz="0" w:space="0" w:color="auto"/>
                                                                                      </w:divBdr>
                                                                                      <w:divsChild>
                                                                                        <w:div w:id="93140124">
                                                                                          <w:marLeft w:val="0"/>
                                                                                          <w:marRight w:val="0"/>
                                                                                          <w:marTop w:val="0"/>
                                                                                          <w:marBottom w:val="0"/>
                                                                                          <w:divBdr>
                                                                                            <w:top w:val="none" w:sz="0" w:space="0" w:color="auto"/>
                                                                                            <w:left w:val="none" w:sz="0" w:space="0" w:color="auto"/>
                                                                                            <w:bottom w:val="none" w:sz="0" w:space="0" w:color="auto"/>
                                                                                            <w:right w:val="none" w:sz="0" w:space="0" w:color="auto"/>
                                                                                          </w:divBdr>
                                                                                          <w:divsChild>
                                                                                            <w:div w:id="1351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60770">
      <w:bodyDiv w:val="1"/>
      <w:marLeft w:val="0"/>
      <w:marRight w:val="0"/>
      <w:marTop w:val="0"/>
      <w:marBottom w:val="0"/>
      <w:divBdr>
        <w:top w:val="none" w:sz="0" w:space="0" w:color="auto"/>
        <w:left w:val="none" w:sz="0" w:space="0" w:color="auto"/>
        <w:bottom w:val="none" w:sz="0" w:space="0" w:color="auto"/>
        <w:right w:val="none" w:sz="0" w:space="0" w:color="auto"/>
      </w:divBdr>
    </w:div>
    <w:div w:id="396561069">
      <w:bodyDiv w:val="1"/>
      <w:marLeft w:val="0"/>
      <w:marRight w:val="0"/>
      <w:marTop w:val="0"/>
      <w:marBottom w:val="0"/>
      <w:divBdr>
        <w:top w:val="none" w:sz="0" w:space="0" w:color="auto"/>
        <w:left w:val="none" w:sz="0" w:space="0" w:color="auto"/>
        <w:bottom w:val="none" w:sz="0" w:space="0" w:color="auto"/>
        <w:right w:val="none" w:sz="0" w:space="0" w:color="auto"/>
      </w:divBdr>
    </w:div>
    <w:div w:id="2091465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urobindo.com" TargetMode="External"/><Relationship Id="rId4" Type="http://schemas.openxmlformats.org/officeDocument/2006/relationships/settings" Target="settings.xml"/><Relationship Id="rId9" Type="http://schemas.openxmlformats.org/officeDocument/2006/relationships/hyperlink" Target="mailto:info@aurobindo.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1481-2E8D-4159-AC7D-A07C6411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sanofi-aventis</Company>
  <LinksUpToDate>false</LinksUpToDate>
  <CharactersWithSpaces>11820</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Рсалина Жаркынай Ахметкалиевна</dc:creator>
  <cp:lastModifiedBy>Dell</cp:lastModifiedBy>
  <cp:revision>3</cp:revision>
  <cp:lastPrinted>2012-01-19T23:59:00Z</cp:lastPrinted>
  <dcterms:created xsi:type="dcterms:W3CDTF">2024-05-14T06:38:00Z</dcterms:created>
  <dcterms:modified xsi:type="dcterms:W3CDTF">2024-07-11T13:14:00Z</dcterms:modified>
</cp:coreProperties>
</file>